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BF" w:rsidRPr="000A2CBF" w:rsidRDefault="000A2CBF" w:rsidP="000A2CBF">
      <w:pPr>
        <w:jc w:val="right"/>
        <w:rPr>
          <w:rFonts w:ascii="Times New Roman" w:eastAsia="Arial Unicode MS" w:hAnsi="Times New Roman"/>
          <w:sz w:val="24"/>
          <w:szCs w:val="24"/>
          <w:lang w:eastAsia="zh-CN" w:bidi="hi-IN"/>
        </w:rPr>
      </w:pPr>
      <w:r w:rsidRPr="000A2CBF">
        <w:rPr>
          <w:rFonts w:ascii="Times New Roman" w:eastAsia="Arial Unicode MS" w:hAnsi="Times New Roman"/>
          <w:sz w:val="24"/>
          <w:szCs w:val="24"/>
          <w:lang w:eastAsia="zh-CN" w:bidi="hi-IN"/>
        </w:rPr>
        <w:t>Приложение №3 к закупочной документации_Техническое задание</w:t>
      </w:r>
    </w:p>
    <w:p w:rsidR="000A2CBF" w:rsidRDefault="000A2CBF">
      <w:pPr>
        <w:pStyle w:val="Standard"/>
        <w:spacing w:after="0" w:line="240" w:lineRule="auto"/>
        <w:jc w:val="center"/>
        <w:rPr>
          <w:rFonts w:cs="Times New Roman"/>
          <w:b/>
          <w:color w:val="auto"/>
          <w:sz w:val="28"/>
          <w:szCs w:val="28"/>
        </w:rPr>
      </w:pPr>
    </w:p>
    <w:p w:rsidR="0096286E" w:rsidRDefault="00864CC4">
      <w:pPr>
        <w:pStyle w:val="Standard"/>
        <w:spacing w:after="0" w:line="240" w:lineRule="auto"/>
        <w:jc w:val="center"/>
        <w:rPr>
          <w:rFonts w:cs="Times New Roman"/>
          <w:b/>
          <w:color w:val="auto"/>
          <w:sz w:val="28"/>
          <w:szCs w:val="28"/>
        </w:rPr>
      </w:pPr>
      <w:r>
        <w:rPr>
          <w:rFonts w:cs="Times New Roman"/>
          <w:b/>
          <w:color w:val="auto"/>
          <w:sz w:val="28"/>
          <w:szCs w:val="28"/>
        </w:rPr>
        <w:t>Техническое задание</w:t>
      </w:r>
    </w:p>
    <w:p w:rsidR="0096286E" w:rsidRDefault="00864CC4">
      <w:pPr>
        <w:pStyle w:val="Standard"/>
        <w:spacing w:after="0" w:line="240" w:lineRule="auto"/>
        <w:jc w:val="center"/>
        <w:rPr>
          <w:rFonts w:cs="Times New Roman"/>
          <w:color w:val="auto"/>
          <w:sz w:val="24"/>
          <w:szCs w:val="24"/>
        </w:rPr>
      </w:pPr>
      <w:r>
        <w:rPr>
          <w:rFonts w:cs="Times New Roman"/>
          <w:color w:val="auto"/>
          <w:sz w:val="24"/>
          <w:szCs w:val="24"/>
        </w:rPr>
        <w:t>Обслуживание и ремонт климатического и холодильного оборудования.</w:t>
      </w:r>
    </w:p>
    <w:p w:rsidR="0096286E" w:rsidRDefault="0096286E">
      <w:pPr>
        <w:pStyle w:val="Standard"/>
        <w:spacing w:after="0" w:line="240" w:lineRule="auto"/>
        <w:jc w:val="center"/>
        <w:rPr>
          <w:rFonts w:cs="Times New Roman"/>
          <w:color w:val="auto"/>
          <w:sz w:val="24"/>
          <w:szCs w:val="24"/>
        </w:rPr>
      </w:pPr>
    </w:p>
    <w:p w:rsidR="0096286E" w:rsidRDefault="00864CC4">
      <w:pPr>
        <w:pStyle w:val="a7"/>
        <w:tabs>
          <w:tab w:val="clear" w:pos="709"/>
          <w:tab w:val="left" w:pos="553"/>
        </w:tabs>
        <w:spacing w:after="0" w:line="240" w:lineRule="auto"/>
        <w:ind w:left="-14"/>
        <w:jc w:val="both"/>
      </w:pPr>
      <w:r>
        <w:rPr>
          <w:rFonts w:ascii="Times New Roman" w:hAnsi="Times New Roman" w:cs="Times New Roman"/>
          <w:b/>
          <w:bCs/>
          <w:color w:val="auto"/>
          <w:sz w:val="24"/>
          <w:szCs w:val="24"/>
        </w:rPr>
        <w:t>1. Предмет договора:</w:t>
      </w:r>
      <w:r>
        <w:rPr>
          <w:rFonts w:ascii="Times New Roman" w:hAnsi="Times New Roman" w:cs="Times New Roman"/>
          <w:bCs/>
          <w:color w:val="auto"/>
          <w:sz w:val="24"/>
          <w:szCs w:val="24"/>
        </w:rPr>
        <w:t xml:space="preserve"> Оказание услуг по обслуживанию и ремонту климатического и холодильного оборудования.</w:t>
      </w:r>
    </w:p>
    <w:p w:rsidR="0096286E" w:rsidRDefault="00864CC4">
      <w:pPr>
        <w:pStyle w:val="a7"/>
        <w:tabs>
          <w:tab w:val="clear" w:pos="709"/>
          <w:tab w:val="left" w:pos="553"/>
        </w:tabs>
        <w:spacing w:after="0" w:line="240" w:lineRule="auto"/>
        <w:ind w:left="-14"/>
        <w:jc w:val="both"/>
      </w:pPr>
      <w:r>
        <w:rPr>
          <w:rFonts w:ascii="Times New Roman" w:hAnsi="Times New Roman" w:cs="Times New Roman"/>
          <w:b/>
          <w:bCs/>
          <w:color w:val="auto"/>
          <w:sz w:val="24"/>
          <w:szCs w:val="24"/>
        </w:rPr>
        <w:t>2. Объем оказываемых услуг:</w:t>
      </w:r>
      <w:r>
        <w:rPr>
          <w:rFonts w:ascii="Times New Roman" w:hAnsi="Times New Roman" w:cs="Times New Roman"/>
          <w:bCs/>
          <w:color w:val="auto"/>
          <w:sz w:val="24"/>
          <w:szCs w:val="24"/>
        </w:rPr>
        <w:t xml:space="preserve"> Услуги осуществляется с единичными расценками без фиксированного объема.</w:t>
      </w:r>
    </w:p>
    <w:p w:rsidR="0096286E" w:rsidRDefault="00864CC4">
      <w:pPr>
        <w:pStyle w:val="a7"/>
        <w:tabs>
          <w:tab w:val="clear" w:pos="709"/>
          <w:tab w:val="left" w:pos="423"/>
        </w:tabs>
        <w:spacing w:after="0" w:line="240" w:lineRule="auto"/>
        <w:ind w:left="14" w:hanging="14"/>
        <w:jc w:val="both"/>
        <w:rPr>
          <w:rFonts w:ascii="Times New Roman" w:hAnsi="Times New Roman" w:cs="Times New Roman"/>
          <w:b/>
          <w:color w:val="auto"/>
          <w:sz w:val="24"/>
          <w:szCs w:val="24"/>
        </w:rPr>
      </w:pPr>
      <w:r>
        <w:rPr>
          <w:rFonts w:ascii="Times New Roman" w:hAnsi="Times New Roman" w:cs="Times New Roman"/>
          <w:b/>
          <w:color w:val="auto"/>
          <w:sz w:val="24"/>
          <w:szCs w:val="24"/>
        </w:rPr>
        <w:t>3. Требования к оказанию услуг:</w:t>
      </w:r>
    </w:p>
    <w:p w:rsidR="0096286E" w:rsidRDefault="00864CC4">
      <w:pPr>
        <w:pStyle w:val="a7"/>
        <w:tabs>
          <w:tab w:val="clear" w:pos="709"/>
          <w:tab w:val="left" w:pos="423"/>
        </w:tabs>
        <w:spacing w:after="0" w:line="240" w:lineRule="auto"/>
        <w:ind w:left="14" w:hanging="14"/>
        <w:jc w:val="both"/>
      </w:pPr>
      <w:r>
        <w:rPr>
          <w:rFonts w:ascii="Times New Roman" w:hAnsi="Times New Roman" w:cs="Times New Roman"/>
          <w:color w:val="auto"/>
          <w:sz w:val="24"/>
          <w:szCs w:val="24"/>
        </w:rPr>
        <w:t xml:space="preserve">3.1. Услуги осуществляется силами и средствами Поставщика в корпусах на территории Заказчика, расположенной </w:t>
      </w:r>
      <w:r>
        <w:rPr>
          <w:rFonts w:ascii="Times New Roman" w:hAnsi="Times New Roman" w:cs="Times New Roman"/>
          <w:bCs/>
          <w:color w:val="auto"/>
          <w:sz w:val="24"/>
          <w:szCs w:val="24"/>
        </w:rPr>
        <w:t>по адресу Республика Марий Эл, г. Йошкар-Ола, ул. Суворова, д.26.</w:t>
      </w:r>
    </w:p>
    <w:p w:rsidR="0096286E" w:rsidRDefault="00864CC4">
      <w:pPr>
        <w:pStyle w:val="a7"/>
        <w:tabs>
          <w:tab w:val="clear" w:pos="709"/>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3.2. В случае неисправности оборудования составить дефектный акт с указанием запчастей, требующих замены, и суммы стоимости материалов. Запасные части и расходные материалы Заказчик приобретает самостоятельно.</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3.3 Услуги автогидроподъёмника предоставляет Исполнитель для проведения наружных работ.</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Заказ автовышки осуществляется за счет Исполнителя, на каждый заказ техники (автовышки) оформляется пропуск на въезд и выезд с указанием марки, номера, даты заезда автовышки и паспортных данных водителя.</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 xml:space="preserve">3.4. Исполнитель обеспечивает своевременный выезд специалистов для оказания услуг по заявке. </w:t>
      </w:r>
    </w:p>
    <w:p w:rsidR="0096286E" w:rsidRDefault="00864CC4">
      <w:pPr>
        <w:pStyle w:val="a7"/>
        <w:tabs>
          <w:tab w:val="clear" w:pos="709"/>
          <w:tab w:val="left" w:pos="-232"/>
          <w:tab w:val="left" w:pos="0"/>
          <w:tab w:val="left" w:pos="52"/>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3.5.Исполнитель обязан произвести квалифицированную диагностику неисправностей и устранить их. Согласно требованиям эксплуатационной документации.</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 xml:space="preserve">3.6. Качество оказываемых услуг должно соответствовать требованиям договора и приложениям к нему, действующего законодательства РФ, в том числе: </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Федеральному закону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 xml:space="preserve">ГОСТу 30528-97 «Системы вентиляционные. Фильтры воздушные. Типы и основные параметры»; </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ГОСТу Р 51125-98 «Оборудование бытовое для кондиционирования и очистки воздуха. Требования безопасности и мет</w:t>
      </w:r>
      <w:bookmarkStart w:id="0" w:name="_GoBack"/>
      <w:bookmarkEnd w:id="0"/>
      <w:r>
        <w:rPr>
          <w:rFonts w:ascii="Times New Roman" w:hAnsi="Times New Roman" w:cs="Times New Roman"/>
          <w:sz w:val="24"/>
          <w:szCs w:val="24"/>
        </w:rPr>
        <w:t xml:space="preserve">оды испытаний».  </w:t>
      </w:r>
    </w:p>
    <w:p w:rsidR="0096286E" w:rsidRDefault="00864CC4">
      <w:pPr>
        <w:pStyle w:val="a7"/>
        <w:tabs>
          <w:tab w:val="left" w:pos="-232"/>
          <w:tab w:val="left" w:pos="52"/>
          <w:tab w:val="left" w:pos="619"/>
          <w:tab w:val="left" w:pos="823"/>
        </w:tabs>
        <w:spacing w:after="0" w:line="240" w:lineRule="auto"/>
        <w:ind w:left="-14" w:firstLine="27"/>
        <w:jc w:val="both"/>
      </w:pPr>
      <w:r>
        <w:rPr>
          <w:rFonts w:ascii="Times New Roman" w:hAnsi="Times New Roman" w:cs="Times New Roman"/>
          <w:b/>
          <w:sz w:val="24"/>
          <w:szCs w:val="24"/>
        </w:rPr>
        <w:t>4.</w:t>
      </w:r>
      <w:r>
        <w:rPr>
          <w:rFonts w:ascii="Times New Roman" w:hAnsi="Times New Roman" w:cs="Times New Roman"/>
          <w:sz w:val="24"/>
          <w:szCs w:val="24"/>
        </w:rPr>
        <w:t xml:space="preserve"> </w:t>
      </w:r>
      <w:r>
        <w:rPr>
          <w:rFonts w:ascii="Times New Roman" w:hAnsi="Times New Roman" w:cs="Times New Roman"/>
          <w:b/>
          <w:sz w:val="24"/>
          <w:szCs w:val="24"/>
        </w:rPr>
        <w:t>Условия оказываемых услуг:</w:t>
      </w:r>
      <w:r>
        <w:rPr>
          <w:rFonts w:ascii="Times New Roman" w:hAnsi="Times New Roman" w:cs="Times New Roman"/>
          <w:sz w:val="24"/>
          <w:szCs w:val="24"/>
        </w:rPr>
        <w:t xml:space="preserve"> </w:t>
      </w:r>
    </w:p>
    <w:p w:rsidR="0096286E" w:rsidRDefault="00864CC4">
      <w:pPr>
        <w:pStyle w:val="a7"/>
        <w:tabs>
          <w:tab w:val="left" w:pos="-232"/>
          <w:tab w:val="left" w:pos="52"/>
          <w:tab w:val="left" w:pos="619"/>
          <w:tab w:val="left" w:pos="823"/>
        </w:tabs>
        <w:spacing w:after="0" w:line="240" w:lineRule="auto"/>
        <w:ind w:left="-14" w:firstLine="27"/>
        <w:jc w:val="both"/>
        <w:rPr>
          <w:rFonts w:ascii="Times New Roman" w:hAnsi="Times New Roman" w:cs="Times New Roman"/>
          <w:sz w:val="24"/>
          <w:szCs w:val="24"/>
        </w:rPr>
      </w:pPr>
      <w:r>
        <w:rPr>
          <w:rFonts w:ascii="Times New Roman" w:hAnsi="Times New Roman" w:cs="Times New Roman"/>
          <w:sz w:val="24"/>
          <w:szCs w:val="24"/>
        </w:rPr>
        <w:t xml:space="preserve">Исполнитель в течение 3(Трех) рабочих дней, с момента получения заявки, составляет дефектную ведомость и Калькуляцию и передает её на согласование Заказчику. Оказание Услуг производится в срок, указанный согласованной Сторонами Калькуляции, Срок оказания услуг </w:t>
      </w:r>
      <w:r w:rsidR="00D059FD">
        <w:rPr>
          <w:rFonts w:ascii="Times New Roman" w:hAnsi="Times New Roman" w:cs="Times New Roman"/>
          <w:sz w:val="24"/>
          <w:szCs w:val="24"/>
        </w:rPr>
        <w:t>в течение</w:t>
      </w:r>
      <w:r>
        <w:rPr>
          <w:rFonts w:ascii="Times New Roman" w:hAnsi="Times New Roman" w:cs="Times New Roman"/>
          <w:sz w:val="24"/>
          <w:szCs w:val="24"/>
        </w:rPr>
        <w:t xml:space="preserve"> 15</w:t>
      </w:r>
      <w:r w:rsidR="00D059FD">
        <w:rPr>
          <w:rFonts w:ascii="Times New Roman" w:hAnsi="Times New Roman" w:cs="Times New Roman"/>
          <w:sz w:val="24"/>
          <w:szCs w:val="24"/>
        </w:rPr>
        <w:t xml:space="preserve"> (Пятнадцати</w:t>
      </w:r>
      <w:r>
        <w:rPr>
          <w:rFonts w:ascii="Times New Roman" w:hAnsi="Times New Roman" w:cs="Times New Roman"/>
          <w:sz w:val="24"/>
          <w:szCs w:val="24"/>
        </w:rPr>
        <w:t xml:space="preserve">) рабочих дней, с момента согласования Заказчиком Калькуляции. </w:t>
      </w:r>
      <w:r>
        <w:rPr>
          <w:rFonts w:ascii="Times New Roman" w:hAnsi="Times New Roman" w:cs="Times New Roman"/>
          <w:sz w:val="24"/>
          <w:szCs w:val="24"/>
        </w:rPr>
        <w:tab/>
        <w:t>Если срок начала оказания услуг в Калькуляции не указан, Исполнитель обязан приступить к оказанию Услуг не позднее 5 (Пяти) рабочих дней с момента согласования Калькуляции Заказчиком.</w:t>
      </w:r>
    </w:p>
    <w:p w:rsidR="0096286E" w:rsidRDefault="00864CC4">
      <w:pPr>
        <w:pStyle w:val="a7"/>
        <w:tabs>
          <w:tab w:val="left" w:pos="-592"/>
          <w:tab w:val="left" w:pos="837"/>
        </w:tabs>
        <w:spacing w:after="0"/>
        <w:ind w:left="-14" w:firstLine="14"/>
        <w:jc w:val="both"/>
      </w:pPr>
      <w:r>
        <w:rPr>
          <w:rFonts w:ascii="Times New Roman" w:hAnsi="Times New Roman" w:cs="Times New Roman"/>
          <w:b/>
          <w:color w:val="auto"/>
          <w:sz w:val="24"/>
          <w:szCs w:val="24"/>
        </w:rPr>
        <w:t>5. Требования к гарантийному сроку:</w:t>
      </w:r>
      <w:r>
        <w:rPr>
          <w:rFonts w:ascii="Times New Roman" w:hAnsi="Times New Roman" w:cs="Times New Roman"/>
          <w:sz w:val="24"/>
          <w:szCs w:val="24"/>
        </w:rPr>
        <w:t xml:space="preserve"> Г</w:t>
      </w:r>
      <w:r>
        <w:rPr>
          <w:rFonts w:ascii="Times New Roman" w:hAnsi="Times New Roman" w:cs="Times New Roman"/>
          <w:color w:val="auto"/>
          <w:sz w:val="24"/>
          <w:szCs w:val="24"/>
        </w:rPr>
        <w:t>арантийный срок - 12 месяцев с момента подписания сторонами акта выполненных работ. В случае выявления несоответствий или недостатков в результате оказанных услуг в течение срока гарантии качества, Исполнитель обязан устранить их своими силами и за счет собственных средств, в течение 10 (Десяти) рабочих дней с момента получения письменного извещения (требования) Заказчика об устранении несоответствий или недостатков.</w:t>
      </w:r>
    </w:p>
    <w:p w:rsidR="0096286E" w:rsidRDefault="00864CC4">
      <w:pPr>
        <w:pStyle w:val="Standard"/>
        <w:spacing w:after="0" w:line="240" w:lineRule="auto"/>
      </w:pPr>
      <w:r>
        <w:rPr>
          <w:rFonts w:cs="Times New Roman"/>
          <w:b/>
          <w:color w:val="auto"/>
          <w:sz w:val="24"/>
          <w:szCs w:val="24"/>
        </w:rPr>
        <w:t>6.</w:t>
      </w:r>
      <w:r>
        <w:rPr>
          <w:rFonts w:cs="Times New Roman"/>
          <w:color w:val="auto"/>
          <w:sz w:val="24"/>
          <w:szCs w:val="24"/>
        </w:rPr>
        <w:t xml:space="preserve"> </w:t>
      </w:r>
      <w:r>
        <w:rPr>
          <w:rFonts w:cs="Times New Roman"/>
          <w:b/>
          <w:color w:val="auto"/>
          <w:sz w:val="24"/>
          <w:szCs w:val="24"/>
        </w:rPr>
        <w:t>Наименование и вид Услуг:</w:t>
      </w:r>
      <w:r>
        <w:rPr>
          <w:rFonts w:cs="Times New Roman"/>
          <w:color w:val="auto"/>
          <w:sz w:val="24"/>
          <w:szCs w:val="24"/>
        </w:rPr>
        <w:t xml:space="preserve"> Наименование и вид Услуг, указаны в Таблице №1</w:t>
      </w:r>
    </w:p>
    <w:p w:rsidR="0096286E" w:rsidRDefault="00864CC4">
      <w:pPr>
        <w:pStyle w:val="Standard"/>
        <w:spacing w:after="0" w:line="240" w:lineRule="auto"/>
        <w:jc w:val="right"/>
      </w:pPr>
      <w:r>
        <w:rPr>
          <w:rFonts w:cs="Times New Roman"/>
          <w:color w:val="auto"/>
          <w:sz w:val="24"/>
          <w:szCs w:val="24"/>
        </w:rPr>
        <w:t>Таблица№1</w:t>
      </w:r>
    </w:p>
    <w:tbl>
      <w:tblPr>
        <w:tblW w:w="10392" w:type="dxa"/>
        <w:tblInd w:w="-318" w:type="dxa"/>
        <w:tblCellMar>
          <w:left w:w="10" w:type="dxa"/>
          <w:right w:w="10" w:type="dxa"/>
        </w:tblCellMar>
        <w:tblLook w:val="04A0" w:firstRow="1" w:lastRow="0" w:firstColumn="1" w:lastColumn="0" w:noHBand="0" w:noVBand="1"/>
      </w:tblPr>
      <w:tblGrid>
        <w:gridCol w:w="710"/>
        <w:gridCol w:w="8382"/>
        <w:gridCol w:w="26"/>
        <w:gridCol w:w="1274"/>
      </w:tblGrid>
      <w:tr w:rsidR="0096286E">
        <w:trPr>
          <w:trHeight w:val="315"/>
        </w:trPr>
        <w:tc>
          <w:tcPr>
            <w:tcW w:w="710" w:type="dxa"/>
            <w:shd w:val="clear" w:color="auto" w:fill="auto"/>
            <w:noWrap/>
            <w:tcMar>
              <w:top w:w="0" w:type="dxa"/>
              <w:left w:w="108" w:type="dxa"/>
              <w:bottom w:w="0" w:type="dxa"/>
              <w:right w:w="108" w:type="dxa"/>
            </w:tcMar>
            <w:vAlign w:val="bottom"/>
          </w:tcPr>
          <w:p w:rsidR="0096286E" w:rsidRDefault="0096286E">
            <w:pPr>
              <w:rPr>
                <w:rFonts w:ascii="Times New Roman" w:hAnsi="Times New Roman"/>
                <w:color w:val="000000"/>
                <w:sz w:val="24"/>
                <w:szCs w:val="24"/>
              </w:rPr>
            </w:pPr>
          </w:p>
        </w:tc>
        <w:tc>
          <w:tcPr>
            <w:tcW w:w="8382" w:type="dxa"/>
            <w:shd w:val="clear" w:color="auto" w:fill="auto"/>
            <w:noWrap/>
            <w:tcMar>
              <w:top w:w="0" w:type="dxa"/>
              <w:left w:w="108" w:type="dxa"/>
              <w:bottom w:w="0" w:type="dxa"/>
              <w:right w:w="108" w:type="dxa"/>
            </w:tcMar>
            <w:vAlign w:val="bottom"/>
          </w:tcPr>
          <w:p w:rsidR="0096286E" w:rsidRDefault="0096286E">
            <w:pPr>
              <w:rPr>
                <w:rFonts w:ascii="Times New Roman" w:hAnsi="Times New Roman"/>
                <w:b/>
                <w:bCs/>
                <w:sz w:val="24"/>
                <w:szCs w:val="24"/>
              </w:rPr>
            </w:pPr>
          </w:p>
        </w:tc>
        <w:tc>
          <w:tcPr>
            <w:tcW w:w="26" w:type="dxa"/>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shd w:val="clear" w:color="auto" w:fill="auto"/>
            <w:noWrap/>
            <w:tcMar>
              <w:top w:w="0" w:type="dxa"/>
              <w:left w:w="108" w:type="dxa"/>
              <w:bottom w:w="0" w:type="dxa"/>
              <w:right w:w="108" w:type="dxa"/>
            </w:tcMar>
            <w:vAlign w:val="bottom"/>
          </w:tcPr>
          <w:p w:rsidR="0096286E" w:rsidRDefault="0096286E">
            <w:pPr>
              <w:rPr>
                <w:rFonts w:ascii="Times New Roman" w:hAnsi="Times New Roman"/>
                <w:color w:val="000000"/>
                <w:sz w:val="24"/>
                <w:szCs w:val="24"/>
              </w:rPr>
            </w:pPr>
          </w:p>
        </w:tc>
      </w:tr>
      <w:tr w:rsidR="0096286E">
        <w:trPr>
          <w:trHeight w:val="315"/>
        </w:trPr>
        <w:tc>
          <w:tcPr>
            <w:tcW w:w="71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6286E" w:rsidRDefault="00864CC4">
            <w:pPr>
              <w:jc w:val="both"/>
              <w:rPr>
                <w:rFonts w:ascii="Times New Roman" w:hAnsi="Times New Roman"/>
                <w:b/>
                <w:sz w:val="24"/>
                <w:szCs w:val="24"/>
              </w:rPr>
            </w:pPr>
            <w:r>
              <w:rPr>
                <w:rFonts w:ascii="Times New Roman" w:hAnsi="Times New Roman"/>
                <w:b/>
                <w:sz w:val="24"/>
                <w:szCs w:val="24"/>
              </w:rPr>
              <w:t>№ п/п</w:t>
            </w:r>
          </w:p>
        </w:tc>
        <w:tc>
          <w:tcPr>
            <w:tcW w:w="838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6286E" w:rsidRDefault="00864CC4">
            <w:pPr>
              <w:jc w:val="center"/>
            </w:pPr>
            <w:r>
              <w:rPr>
                <w:rFonts w:ascii="Times New Roman" w:hAnsi="Times New Roman"/>
                <w:b/>
                <w:sz w:val="24"/>
                <w:szCs w:val="24"/>
              </w:rPr>
              <w:t>Наименование услуги</w:t>
            </w:r>
          </w:p>
        </w:tc>
        <w:tc>
          <w:tcPr>
            <w:tcW w:w="26" w:type="dxa"/>
            <w:tcBorders>
              <w:top w:val="single" w:sz="8" w:space="0" w:color="000000"/>
              <w:bottom w:val="single" w:sz="8"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b/>
                <w:color w:val="000000"/>
                <w:sz w:val="24"/>
                <w:szCs w:val="24"/>
              </w:rPr>
            </w:pPr>
          </w:p>
        </w:tc>
        <w:tc>
          <w:tcPr>
            <w:tcW w:w="127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6286E" w:rsidRDefault="00864CC4">
            <w:pPr>
              <w:jc w:val="center"/>
              <w:rPr>
                <w:rFonts w:ascii="Times New Roman" w:hAnsi="Times New Roman"/>
                <w:b/>
                <w:color w:val="000000"/>
                <w:sz w:val="24"/>
                <w:szCs w:val="24"/>
              </w:rPr>
            </w:pPr>
            <w:r>
              <w:rPr>
                <w:rFonts w:ascii="Times New Roman" w:hAnsi="Times New Roman"/>
                <w:b/>
                <w:color w:val="000000"/>
                <w:sz w:val="24"/>
                <w:szCs w:val="24"/>
              </w:rPr>
              <w:t>Ед. изм.</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Профилактика внутреннего блока сплит-системы (до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Профилактика наружного блока сплит-системы (до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Профилактика внутреннего блока сплит-системы (свыше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Профилактика наружного блока сплит-системы (свыше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Дозаправка фреоном сплит-системы (до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r>
              <w:rPr>
                <w:rFonts w:ascii="Times New Roman" w:hAnsi="Times New Roman"/>
                <w:color w:val="000000"/>
                <w:sz w:val="24"/>
                <w:szCs w:val="24"/>
              </w:rPr>
              <w:t>100 гр.</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Дозаправка фреоном сплит-системы (свыше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r>
              <w:rPr>
                <w:rFonts w:ascii="Times New Roman" w:hAnsi="Times New Roman"/>
                <w:color w:val="000000"/>
                <w:sz w:val="24"/>
                <w:szCs w:val="24"/>
              </w:rPr>
              <w:t>100 гр.</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платы внутреннего блока (Настенный конд-р)</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53"/>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платы наружного блока (Настенный конд-р)</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Ремонт контура хладагента (Любой тип)</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компрессора сплит-системы (до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lastRenderedPageBreak/>
              <w:t>11</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компрессора сплит-системы (более свыше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12</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rsidR="0096286E" w:rsidRDefault="00864CC4">
            <w:pPr>
              <w:rPr>
                <w:rFonts w:ascii="Times New Roman" w:hAnsi="Times New Roman"/>
                <w:color w:val="000000"/>
                <w:sz w:val="24"/>
                <w:szCs w:val="24"/>
              </w:rPr>
            </w:pPr>
            <w:r>
              <w:rPr>
                <w:rFonts w:ascii="Times New Roman" w:hAnsi="Times New Roman"/>
                <w:color w:val="000000"/>
                <w:sz w:val="24"/>
                <w:szCs w:val="24"/>
              </w:rPr>
              <w:t>Перевальцовка коммуникаций на наружном блоке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13</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rsidR="0096286E" w:rsidRDefault="00864CC4">
            <w:pPr>
              <w:rPr>
                <w:rFonts w:ascii="Times New Roman" w:hAnsi="Times New Roman"/>
                <w:color w:val="000000"/>
                <w:sz w:val="24"/>
                <w:szCs w:val="24"/>
              </w:rPr>
            </w:pPr>
            <w:r>
              <w:rPr>
                <w:rFonts w:ascii="Times New Roman" w:hAnsi="Times New Roman"/>
                <w:color w:val="000000"/>
                <w:sz w:val="24"/>
                <w:szCs w:val="24"/>
              </w:rPr>
              <w:t>Перевальцовка коммуникаций на внутреннем блоке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14</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rsidR="0096286E" w:rsidRDefault="00864CC4">
            <w:pPr>
              <w:rPr>
                <w:rFonts w:ascii="Times New Roman" w:hAnsi="Times New Roman"/>
                <w:color w:val="000000"/>
                <w:sz w:val="24"/>
                <w:szCs w:val="24"/>
              </w:rPr>
            </w:pPr>
            <w:r>
              <w:rPr>
                <w:rFonts w:ascii="Times New Roman" w:hAnsi="Times New Roman"/>
                <w:color w:val="000000"/>
                <w:sz w:val="24"/>
                <w:szCs w:val="24"/>
              </w:rPr>
              <w:t>Вакуумирование + заправка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15</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Монтаж помпы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16</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помпы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17</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фильтра осушителя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2-х ходового клапана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3-х ходового клапана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4-х ходового клапана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21</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крыльчатки или двигателя вентилятора внутреннего блока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22</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color w:val="000000"/>
                <w:sz w:val="24"/>
                <w:szCs w:val="24"/>
              </w:rPr>
            </w:pPr>
            <w:r>
              <w:rPr>
                <w:rFonts w:ascii="Times New Roman" w:hAnsi="Times New Roman"/>
                <w:color w:val="000000"/>
                <w:sz w:val="24"/>
                <w:szCs w:val="24"/>
              </w:rPr>
              <w:t>Замена конденсатора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23</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Чистка дренажной системы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м.</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24</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Регулировка/замена привода жалюзи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25</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Установка зимнего комплекта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26</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 xml:space="preserve">Работа специальной подъемной техники (АГП) </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час</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27</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Профилактика канальной секции охлаждения (свыше 25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28</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Дозаправка канальной секции охлаждения (свыше 25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29</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Замена компрессора канальной секции охлаждения (более свыше 25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30</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Диагностика кондиционера (установка причины поломки) с выездом</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31</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Поиск и устранение утечки хладагента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32</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вальцовочного соединения за единицу</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33</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вальцовочного соединения каждое последующее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34</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Вакуумирование фреонопровода трассы до 20м.</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35</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фреонового масла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литр</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36</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Пайка фреонопровода / 1 спаечное соединение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37</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Пайка фреонопровода каждая последующая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38</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Установка кислотного фильтра / фильтра осушителя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39</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реле высокого давления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30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40</w:t>
            </w:r>
          </w:p>
        </w:tc>
        <w:tc>
          <w:tcPr>
            <w:tcW w:w="8382"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сервисного клапана (крана)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203"/>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 xml:space="preserve">Поиск утечек при длине трассы до 5 м в трассе  </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265"/>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Поиск утечек при длине трассы от 5 м в трассе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285"/>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Дозаправка фреоном секции охлаждения (свыше 25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r>
              <w:rPr>
                <w:rFonts w:ascii="Times New Roman" w:hAnsi="Times New Roman"/>
                <w:color w:val="000000"/>
                <w:sz w:val="24"/>
                <w:szCs w:val="24"/>
              </w:rPr>
              <w:t>100 гр.</w:t>
            </w:r>
          </w:p>
        </w:tc>
      </w:tr>
      <w:tr w:rsidR="0096286E">
        <w:trPr>
          <w:trHeight w:val="275"/>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Заправка фреоном секции охлаждения (свыше 25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r>
              <w:rPr>
                <w:rFonts w:ascii="Times New Roman" w:hAnsi="Times New Roman"/>
                <w:color w:val="000000"/>
                <w:sz w:val="24"/>
                <w:szCs w:val="24"/>
              </w:rPr>
              <w:t>100 гр.</w:t>
            </w:r>
          </w:p>
        </w:tc>
      </w:tr>
      <w:tr w:rsidR="0096286E">
        <w:trPr>
          <w:trHeight w:val="288"/>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капиллярной трубки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255"/>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реле высокого давления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pPr>
            <w:r>
              <w:rPr>
                <w:rFonts w:ascii="Times New Roman" w:hAnsi="Times New Roman"/>
                <w:color w:val="000000"/>
                <w:sz w:val="24"/>
                <w:szCs w:val="24"/>
              </w:rPr>
              <w:t>шт.</w:t>
            </w:r>
          </w:p>
        </w:tc>
      </w:tr>
      <w:tr w:rsidR="0096286E">
        <w:trPr>
          <w:trHeight w:val="259"/>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 xml:space="preserve">Настройка программы контроллера ККБ </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23"/>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Демонтаж внутреннего блока сплит-системы (до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45"/>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49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Демонтаж наружного блока сплит-системы (до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37"/>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Демонтаж внутреннего блока сплит-системы (свыше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43"/>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96286E" w:rsidRDefault="00864CC4">
            <w:pPr>
              <w:rPr>
                <w:rFonts w:ascii="Times New Roman" w:hAnsi="Times New Roman"/>
                <w:sz w:val="24"/>
                <w:szCs w:val="24"/>
              </w:rPr>
            </w:pPr>
            <w:r>
              <w:rPr>
                <w:rFonts w:ascii="Times New Roman" w:hAnsi="Times New Roman"/>
                <w:sz w:val="24"/>
                <w:szCs w:val="24"/>
              </w:rPr>
              <w:t>Демонтаж наружного блока сплит-системы (свыше 7,5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5"/>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rPr>
                <w:rFonts w:ascii="Times New Roman" w:hAnsi="Times New Roman"/>
                <w:sz w:val="24"/>
                <w:szCs w:val="24"/>
              </w:rPr>
            </w:pPr>
            <w:r>
              <w:rPr>
                <w:rFonts w:ascii="Times New Roman" w:hAnsi="Times New Roman"/>
                <w:sz w:val="24"/>
                <w:szCs w:val="24"/>
              </w:rPr>
              <w:t>Ограждения, конструкции сплит-системы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92"/>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платы управления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92"/>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Замена/ремонт шагового двигателя жалюзи.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131"/>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варисторов плат внутреннего или наружного блока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4"/>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Монтаж фреонопровода сплит системы (подача/обратка) до 15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jc w:val="center"/>
            </w:pPr>
            <w:r>
              <w:rPr>
                <w:rFonts w:ascii="Times New Roman" w:hAnsi="Times New Roman"/>
                <w:color w:val="000000"/>
                <w:sz w:val="24"/>
                <w:szCs w:val="24"/>
              </w:rPr>
              <w:t>м</w:t>
            </w:r>
          </w:p>
        </w:tc>
      </w:tr>
      <w:tr w:rsidR="0096286E">
        <w:trPr>
          <w:trHeight w:val="101"/>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пульта ДУ</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4"/>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двигателя вентилятора внутреннего блока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7"/>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59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двигателя вентилятора наружного блока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81"/>
        </w:trPr>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60</w:t>
            </w:r>
          </w:p>
        </w:tc>
        <w:tc>
          <w:tcPr>
            <w:tcW w:w="838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компонентов устройства зимнего пуска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09"/>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Устранение дефектов дренажной системы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13"/>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дренажного насоса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68"/>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корпуса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1"/>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 xml:space="preserve">Ремонт крыльчатки вентилятора </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198"/>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lastRenderedPageBreak/>
              <w:t>65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 xml:space="preserve">Замена крыльчатки вентилятора </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13"/>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Восстановление электрического соединения (за соединение)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Демонтаж / монтаж фасада здания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jc w:val="center"/>
            </w:pPr>
            <w:r>
              <w:rPr>
                <w:rFonts w:ascii="Times New Roman" w:hAnsi="Times New Roman"/>
                <w:color w:val="000000"/>
                <w:sz w:val="24"/>
                <w:szCs w:val="24"/>
              </w:rPr>
              <w:t>м2</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ниппеля сервисного порта кондиционера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69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Опрессовка и сушка азотом системы до 7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 xml:space="preserve">1м </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Опрессовка и сушка азотом системы до 10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1м</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Опрессовка и сушка азотом системы до 14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1м</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Опрессовка и сушка азотом системы свыше 20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1м</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Стандартный монтаж настенной сплит-системы до 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Стандартный монтаж настенной сплит-системы от 5 до 7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Стандартный монтаж настенной сплит-системы от 7 до 15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Стандартный монтаж кассетной сплит-системы до 7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Стандартный монтаж кассетной сплит-системы от 7 кВт 15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Диагностика компрессорно-конденсаторного блока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79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Чистка компрессорно-конденсаторного блока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Пуско-наладка компрессорно-конденсаторного блока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Перепайка ТРВ до 20 кВт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Перепайка ТРВ свыше 20 кВт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Установка декоративной панели кассетной сплит-системы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Восстановление настроек контроллера управления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Диагностика поломки контроллера управления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программной поломки контроллера управления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электрической части поломки контроллера управления приточной установки</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jc w:val="center"/>
              <w:rPr>
                <w:rFonts w:ascii="Times New Roman" w:hAnsi="Times New Roman"/>
                <w:color w:val="000000"/>
                <w:sz w:val="24"/>
                <w:szCs w:val="24"/>
              </w:rP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теплового насоса (четырех-ходового клапана) до 15 кВт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89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термо-токового реле компрессора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Изменение коммутации при подключении компрессора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автоматики электронной защиты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промежуточного реле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пусковой магнитной станции, магнитного пускателя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пускозащитного реле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реле давления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теплового реле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термостата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датчика температуры</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99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электромагнитного клапана (вода)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электромагнитного клапана (хладагент)</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контрольного клапана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дроссель клапана (капилляр)</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или ремонт катушки 4-х ходового клапана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104</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эл. магнитного пускателя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105</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Регулировка терморегулирующего вентиля</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106</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фильтра-осушителя (под пайку)</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107</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Замена фильтра-осушителя (резьбовое соединение)</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108</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электросхемы без замены элементов</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109</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электросхемы с заменой элементов</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110</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Ремонт электросхемы с изменением подключений элементов</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111</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Функциональная проверка узлов и механизмов в течении цикла работы после ремонта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112</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Подключение и пуск в эксплуатацию после ремонта</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jc w:val="center"/>
            </w:pPr>
            <w:r>
              <w:rPr>
                <w:rFonts w:ascii="Times New Roman" w:hAnsi="Times New Roman"/>
                <w:color w:val="000000"/>
                <w:sz w:val="24"/>
                <w:szCs w:val="24"/>
              </w:rPr>
              <w:t>шт.</w:t>
            </w:r>
          </w:p>
        </w:tc>
      </w:tr>
      <w:tr w:rsidR="0096286E">
        <w:trPr>
          <w:trHeight w:val="270"/>
        </w:trPr>
        <w:tc>
          <w:tcPr>
            <w:tcW w:w="71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96286E" w:rsidRDefault="00864CC4">
            <w:pPr>
              <w:jc w:val="center"/>
              <w:rPr>
                <w:rFonts w:ascii="Times New Roman" w:hAnsi="Times New Roman"/>
                <w:color w:val="000000"/>
                <w:sz w:val="24"/>
                <w:szCs w:val="24"/>
              </w:rPr>
            </w:pPr>
            <w:r>
              <w:rPr>
                <w:rFonts w:ascii="Times New Roman" w:hAnsi="Times New Roman"/>
                <w:color w:val="000000"/>
                <w:sz w:val="24"/>
                <w:szCs w:val="24"/>
              </w:rPr>
              <w:t>113</w:t>
            </w:r>
          </w:p>
        </w:tc>
        <w:tc>
          <w:tcPr>
            <w:tcW w:w="8382" w:type="dxa"/>
            <w:tcBorders>
              <w:bottom w:val="single" w:sz="4" w:space="0" w:color="000000"/>
              <w:right w:val="single" w:sz="4" w:space="0" w:color="000000"/>
            </w:tcBorders>
            <w:shd w:val="clear" w:color="auto" w:fill="auto"/>
            <w:tcMar>
              <w:top w:w="0" w:type="dxa"/>
              <w:left w:w="108" w:type="dxa"/>
              <w:bottom w:w="0" w:type="dxa"/>
              <w:right w:w="108" w:type="dxa"/>
            </w:tcMar>
          </w:tcPr>
          <w:p w:rsidR="0096286E" w:rsidRDefault="00864CC4">
            <w:pPr>
              <w:snapToGrid w:val="0"/>
              <w:rPr>
                <w:rFonts w:ascii="Times New Roman" w:hAnsi="Times New Roman"/>
                <w:sz w:val="24"/>
                <w:szCs w:val="24"/>
              </w:rPr>
            </w:pPr>
            <w:r>
              <w:rPr>
                <w:rFonts w:ascii="Times New Roman" w:hAnsi="Times New Roman"/>
                <w:sz w:val="24"/>
                <w:szCs w:val="24"/>
              </w:rPr>
              <w:t xml:space="preserve">Сборка/разборка туры </w:t>
            </w:r>
          </w:p>
        </w:tc>
        <w:tc>
          <w:tcPr>
            <w:tcW w:w="26" w:type="dxa"/>
            <w:tcBorders>
              <w:bottom w:val="single" w:sz="4" w:space="0" w:color="000000"/>
            </w:tcBorders>
            <w:shd w:val="clear" w:color="auto" w:fill="auto"/>
            <w:tcMar>
              <w:top w:w="0" w:type="dxa"/>
              <w:left w:w="10" w:type="dxa"/>
              <w:bottom w:w="0" w:type="dxa"/>
              <w:right w:w="10" w:type="dxa"/>
            </w:tcMar>
          </w:tcPr>
          <w:p w:rsidR="0096286E" w:rsidRDefault="0096286E">
            <w:pPr>
              <w:snapToGrid w:val="0"/>
              <w:jc w:val="center"/>
              <w:rPr>
                <w:rFonts w:ascii="Times New Roman" w:hAnsi="Times New Roman"/>
                <w:color w:val="000000"/>
                <w:sz w:val="24"/>
                <w:szCs w:val="24"/>
              </w:rPr>
            </w:pPr>
          </w:p>
        </w:tc>
        <w:tc>
          <w:tcPr>
            <w:tcW w:w="12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96286E" w:rsidRDefault="00864CC4">
            <w:pPr>
              <w:snapToGrid w:val="0"/>
              <w:jc w:val="center"/>
              <w:rPr>
                <w:rFonts w:ascii="Times New Roman" w:hAnsi="Times New Roman"/>
                <w:color w:val="000000"/>
                <w:sz w:val="24"/>
                <w:szCs w:val="24"/>
              </w:rPr>
            </w:pPr>
            <w:r>
              <w:rPr>
                <w:rFonts w:ascii="Times New Roman" w:hAnsi="Times New Roman"/>
                <w:color w:val="000000"/>
                <w:sz w:val="24"/>
                <w:szCs w:val="24"/>
              </w:rPr>
              <w:t>1 секция</w:t>
            </w:r>
          </w:p>
        </w:tc>
      </w:tr>
      <w:tr w:rsidR="0096286E">
        <w:trPr>
          <w:trHeight w:val="300"/>
        </w:trPr>
        <w:tc>
          <w:tcPr>
            <w:tcW w:w="710" w:type="dxa"/>
            <w:shd w:val="clear" w:color="auto" w:fill="auto"/>
            <w:noWrap/>
            <w:tcMar>
              <w:top w:w="0" w:type="dxa"/>
              <w:left w:w="108" w:type="dxa"/>
              <w:bottom w:w="0" w:type="dxa"/>
              <w:right w:w="108" w:type="dxa"/>
            </w:tcMar>
            <w:vAlign w:val="bottom"/>
          </w:tcPr>
          <w:p w:rsidR="0096286E" w:rsidRDefault="0096286E">
            <w:pPr>
              <w:rPr>
                <w:rFonts w:ascii="Times New Roman" w:hAnsi="Times New Roman"/>
                <w:color w:val="000000"/>
                <w:sz w:val="24"/>
                <w:szCs w:val="24"/>
              </w:rPr>
            </w:pPr>
          </w:p>
        </w:tc>
        <w:tc>
          <w:tcPr>
            <w:tcW w:w="8382" w:type="dxa"/>
            <w:shd w:val="clear" w:color="auto" w:fill="auto"/>
            <w:noWrap/>
            <w:tcMar>
              <w:top w:w="0" w:type="dxa"/>
              <w:left w:w="108" w:type="dxa"/>
              <w:bottom w:w="0" w:type="dxa"/>
              <w:right w:w="108" w:type="dxa"/>
            </w:tcMar>
            <w:vAlign w:val="bottom"/>
          </w:tcPr>
          <w:p w:rsidR="0096286E" w:rsidRDefault="0096286E">
            <w:pPr>
              <w:rPr>
                <w:rFonts w:ascii="Times New Roman" w:hAnsi="Times New Roman"/>
                <w:b/>
                <w:bCs/>
                <w:sz w:val="24"/>
                <w:szCs w:val="24"/>
              </w:rPr>
            </w:pPr>
          </w:p>
        </w:tc>
        <w:tc>
          <w:tcPr>
            <w:tcW w:w="26" w:type="dxa"/>
            <w:shd w:val="clear" w:color="auto" w:fill="auto"/>
            <w:tcMar>
              <w:top w:w="0" w:type="dxa"/>
              <w:left w:w="10" w:type="dxa"/>
              <w:bottom w:w="0" w:type="dxa"/>
              <w:right w:w="10" w:type="dxa"/>
            </w:tcMar>
          </w:tcPr>
          <w:p w:rsidR="0096286E" w:rsidRDefault="0096286E">
            <w:pPr>
              <w:rPr>
                <w:rFonts w:ascii="Times New Roman" w:hAnsi="Times New Roman"/>
                <w:sz w:val="24"/>
                <w:szCs w:val="24"/>
              </w:rPr>
            </w:pPr>
          </w:p>
        </w:tc>
        <w:tc>
          <w:tcPr>
            <w:tcW w:w="1274" w:type="dxa"/>
            <w:shd w:val="clear" w:color="auto" w:fill="auto"/>
            <w:noWrap/>
            <w:tcMar>
              <w:top w:w="0" w:type="dxa"/>
              <w:left w:w="108" w:type="dxa"/>
              <w:bottom w:w="0" w:type="dxa"/>
              <w:right w:w="108" w:type="dxa"/>
            </w:tcMar>
            <w:vAlign w:val="bottom"/>
          </w:tcPr>
          <w:p w:rsidR="0096286E" w:rsidRDefault="0096286E">
            <w:pPr>
              <w:rPr>
                <w:rFonts w:ascii="Times New Roman" w:hAnsi="Times New Roman"/>
                <w:sz w:val="24"/>
                <w:szCs w:val="24"/>
              </w:rPr>
            </w:pPr>
          </w:p>
        </w:tc>
      </w:tr>
    </w:tbl>
    <w:p w:rsidR="0096286E" w:rsidRDefault="00864CC4">
      <w:pPr>
        <w:tabs>
          <w:tab w:val="left" w:pos="540"/>
          <w:tab w:val="left" w:pos="1620"/>
        </w:tabs>
        <w:ind w:right="140"/>
        <w:rPr>
          <w:rFonts w:ascii="Times New Roman" w:eastAsia="Calibri" w:hAnsi="Times New Roman"/>
          <w:b/>
          <w:sz w:val="24"/>
          <w:szCs w:val="24"/>
        </w:rPr>
      </w:pPr>
      <w:r>
        <w:rPr>
          <w:rFonts w:ascii="Times New Roman" w:eastAsia="Calibri" w:hAnsi="Times New Roman"/>
          <w:b/>
          <w:sz w:val="24"/>
          <w:szCs w:val="24"/>
        </w:rPr>
        <w:t xml:space="preserve">7. Требования и перечень работ на профилактику сплит-систем: </w:t>
      </w:r>
    </w:p>
    <w:p w:rsidR="0096286E" w:rsidRDefault="00864CC4">
      <w:pPr>
        <w:tabs>
          <w:tab w:val="left" w:pos="540"/>
          <w:tab w:val="left" w:pos="1620"/>
        </w:tabs>
        <w:ind w:right="140"/>
        <w:rPr>
          <w:rFonts w:ascii="Times New Roman" w:eastAsia="Calibri" w:hAnsi="Times New Roman"/>
          <w:sz w:val="24"/>
          <w:szCs w:val="24"/>
        </w:rPr>
      </w:pPr>
      <w:r>
        <w:rPr>
          <w:rFonts w:ascii="Times New Roman" w:eastAsia="Calibri" w:hAnsi="Times New Roman"/>
          <w:sz w:val="24"/>
          <w:szCs w:val="24"/>
        </w:rPr>
        <w:t>7.1. Разборка внутреннего блока сплит-системы.</w:t>
      </w:r>
    </w:p>
    <w:p w:rsidR="0096286E" w:rsidRDefault="00864CC4">
      <w:pPr>
        <w:tabs>
          <w:tab w:val="left" w:pos="540"/>
          <w:tab w:val="left" w:pos="1620"/>
        </w:tabs>
        <w:ind w:right="140"/>
        <w:rPr>
          <w:rFonts w:ascii="Times New Roman" w:eastAsia="Calibri" w:hAnsi="Times New Roman"/>
          <w:sz w:val="24"/>
          <w:szCs w:val="24"/>
        </w:rPr>
      </w:pPr>
      <w:r>
        <w:rPr>
          <w:rFonts w:ascii="Times New Roman" w:eastAsia="Calibri" w:hAnsi="Times New Roman"/>
          <w:sz w:val="24"/>
          <w:szCs w:val="24"/>
        </w:rPr>
        <w:t>7.2. Чистка фильтров внутреннего блока сплит-системы.</w:t>
      </w:r>
    </w:p>
    <w:p w:rsidR="0096286E" w:rsidRDefault="00864CC4">
      <w:pPr>
        <w:tabs>
          <w:tab w:val="left" w:pos="540"/>
          <w:tab w:val="left" w:pos="1620"/>
        </w:tabs>
        <w:ind w:right="140"/>
        <w:rPr>
          <w:rFonts w:ascii="Times New Roman" w:eastAsia="Calibri" w:hAnsi="Times New Roman"/>
          <w:sz w:val="24"/>
          <w:szCs w:val="24"/>
        </w:rPr>
      </w:pPr>
      <w:r>
        <w:rPr>
          <w:rFonts w:ascii="Times New Roman" w:eastAsia="Calibri" w:hAnsi="Times New Roman"/>
          <w:sz w:val="24"/>
          <w:szCs w:val="24"/>
        </w:rPr>
        <w:t>7.3. Очистка испарителя внутреннего блока сплит-системы.</w:t>
      </w:r>
    </w:p>
    <w:p w:rsidR="0096286E" w:rsidRDefault="00864CC4">
      <w:pPr>
        <w:tabs>
          <w:tab w:val="left" w:pos="540"/>
          <w:tab w:val="left" w:pos="1620"/>
        </w:tabs>
        <w:ind w:right="140"/>
        <w:rPr>
          <w:rFonts w:ascii="Times New Roman" w:eastAsia="Calibri" w:hAnsi="Times New Roman"/>
          <w:sz w:val="24"/>
          <w:szCs w:val="24"/>
        </w:rPr>
      </w:pPr>
      <w:r>
        <w:rPr>
          <w:rFonts w:ascii="Times New Roman" w:eastAsia="Calibri" w:hAnsi="Times New Roman"/>
          <w:sz w:val="24"/>
          <w:szCs w:val="24"/>
        </w:rPr>
        <w:t>7.4. Очистка лопастей вентилятора внутреннего блока сплит-системы.</w:t>
      </w:r>
    </w:p>
    <w:p w:rsidR="0096286E" w:rsidRDefault="00864CC4">
      <w:pPr>
        <w:tabs>
          <w:tab w:val="left" w:pos="540"/>
          <w:tab w:val="left" w:pos="1620"/>
        </w:tabs>
        <w:ind w:right="140"/>
        <w:rPr>
          <w:rFonts w:ascii="Times New Roman" w:eastAsia="Calibri" w:hAnsi="Times New Roman"/>
          <w:sz w:val="24"/>
          <w:szCs w:val="24"/>
        </w:rPr>
      </w:pPr>
      <w:r>
        <w:rPr>
          <w:rFonts w:ascii="Times New Roman" w:eastAsia="Calibri" w:hAnsi="Times New Roman"/>
          <w:sz w:val="24"/>
          <w:szCs w:val="24"/>
        </w:rPr>
        <w:lastRenderedPageBreak/>
        <w:t>7.5. Обеззараживание внутреннего блока сплит-системы средством для дезинфекции.</w:t>
      </w:r>
    </w:p>
    <w:p w:rsidR="0096286E" w:rsidRDefault="00864CC4">
      <w:pPr>
        <w:tabs>
          <w:tab w:val="left" w:pos="540"/>
          <w:tab w:val="left" w:pos="1620"/>
        </w:tabs>
        <w:ind w:right="140"/>
        <w:rPr>
          <w:rFonts w:ascii="Times New Roman" w:eastAsia="Calibri" w:hAnsi="Times New Roman"/>
          <w:sz w:val="24"/>
          <w:szCs w:val="24"/>
        </w:rPr>
      </w:pPr>
      <w:r>
        <w:rPr>
          <w:rFonts w:ascii="Times New Roman" w:eastAsia="Calibri" w:hAnsi="Times New Roman"/>
          <w:sz w:val="24"/>
          <w:szCs w:val="24"/>
        </w:rPr>
        <w:t>7.6. Измерение давления и диагностика работы сплит-системы на различных режимах.</w:t>
      </w:r>
    </w:p>
    <w:p w:rsidR="0096286E" w:rsidRDefault="0096286E">
      <w:pPr>
        <w:pStyle w:val="Standard"/>
        <w:spacing w:after="0" w:line="240" w:lineRule="auto"/>
        <w:ind w:firstLine="709"/>
        <w:rPr>
          <w:rFonts w:cs="Times New Roman"/>
          <w:color w:val="auto"/>
          <w:sz w:val="24"/>
          <w:szCs w:val="24"/>
        </w:rPr>
      </w:pPr>
    </w:p>
    <w:p w:rsidR="0096286E" w:rsidRDefault="00864CC4">
      <w:pPr>
        <w:pStyle w:val="ConsPlusNormal"/>
        <w:jc w:val="both"/>
      </w:pPr>
      <w:r>
        <w:rPr>
          <w:rFonts w:ascii="Times New Roman" w:hAnsi="Times New Roman" w:cs="Times New Roman"/>
          <w:b/>
          <w:color w:val="000000"/>
          <w:sz w:val="24"/>
        </w:rPr>
        <w:t>8. Требования к безопасности оказания услуг:</w:t>
      </w:r>
      <w:r>
        <w:rPr>
          <w:rFonts w:ascii="Times New Roman" w:hAnsi="Times New Roman" w:cs="Times New Roman"/>
          <w:color w:val="000000"/>
          <w:sz w:val="24"/>
        </w:rPr>
        <w:t xml:space="preserve"> </w:t>
      </w:r>
    </w:p>
    <w:p w:rsidR="0096286E" w:rsidRDefault="00864CC4">
      <w:pPr>
        <w:pStyle w:val="ConsPlusNormal"/>
        <w:jc w:val="both"/>
        <w:rPr>
          <w:rFonts w:ascii="Times New Roman" w:hAnsi="Times New Roman" w:cs="Times New Roman"/>
          <w:color w:val="000000"/>
          <w:sz w:val="24"/>
        </w:rPr>
      </w:pPr>
      <w:r>
        <w:rPr>
          <w:rFonts w:ascii="Times New Roman" w:hAnsi="Times New Roman" w:cs="Times New Roman"/>
          <w:color w:val="000000"/>
          <w:sz w:val="24"/>
        </w:rPr>
        <w:t xml:space="preserve">8.1 До начала работ проинструктировать своих работников о специфике производства Заказчика, ознакомить с предоставленными Исполнителю нормативными документами, инструкциями по технике безопасности, противопожарной и санитарно-эпидемиологической безопасности и другими инструкциями, и правилами, действующими на территории Заказчика. </w:t>
      </w:r>
    </w:p>
    <w:p w:rsidR="0096286E" w:rsidRDefault="00864CC4">
      <w:pPr>
        <w:pStyle w:val="ConsPlusNormal"/>
        <w:jc w:val="both"/>
        <w:rPr>
          <w:rFonts w:ascii="Times New Roman" w:hAnsi="Times New Roman" w:cs="Times New Roman"/>
          <w:color w:val="000000"/>
          <w:sz w:val="24"/>
        </w:rPr>
      </w:pPr>
      <w:r>
        <w:rPr>
          <w:rFonts w:ascii="Times New Roman" w:hAnsi="Times New Roman" w:cs="Times New Roman"/>
          <w:color w:val="000000"/>
          <w:sz w:val="24"/>
        </w:rPr>
        <w:t>8.2 Исполнитель, из числа своих специалистов назначает лицо, ответственное за безопасное производство работ. Работники Исполнителя обязаны неукоснительно выполнять на территории Заказчика необходимые требования по технике безопасности, промышленной безопасности, охране труда, охране окружающей среды, санитарии, пожарной безопасности.</w:t>
      </w:r>
    </w:p>
    <w:p w:rsidR="0096286E" w:rsidRDefault="00864CC4">
      <w:pPr>
        <w:pStyle w:val="ConsPlusNormal"/>
        <w:jc w:val="both"/>
        <w:rPr>
          <w:rFonts w:ascii="Times New Roman" w:hAnsi="Times New Roman" w:cs="Times New Roman"/>
          <w:color w:val="000000"/>
          <w:sz w:val="24"/>
        </w:rPr>
      </w:pPr>
      <w:r>
        <w:rPr>
          <w:rFonts w:ascii="Times New Roman" w:hAnsi="Times New Roman" w:cs="Times New Roman"/>
          <w:color w:val="000000"/>
          <w:sz w:val="24"/>
        </w:rPr>
        <w:t>8.3 Исполнитель обязан обеспечивать своих работников средствами индивидуальной защиты, в объемах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и исправным инструментом.</w:t>
      </w:r>
    </w:p>
    <w:p w:rsidR="0096286E" w:rsidRDefault="00864CC4">
      <w:pPr>
        <w:pStyle w:val="ConsPlusNormal"/>
        <w:jc w:val="both"/>
        <w:rPr>
          <w:rFonts w:ascii="Times New Roman" w:hAnsi="Times New Roman" w:cs="Times New Roman"/>
          <w:color w:val="000000"/>
          <w:sz w:val="24"/>
        </w:rPr>
      </w:pPr>
      <w:r>
        <w:rPr>
          <w:rFonts w:ascii="Times New Roman" w:hAnsi="Times New Roman" w:cs="Times New Roman"/>
          <w:color w:val="000000"/>
          <w:sz w:val="24"/>
        </w:rPr>
        <w:t>8.4 В случае нарушения указанных норм Исполнитель несёт ответственность в соответствии с законодательством Российской Федерации.</w:t>
      </w:r>
    </w:p>
    <w:p w:rsidR="0096286E" w:rsidRDefault="00864CC4">
      <w:pPr>
        <w:pStyle w:val="ConsPlusNormal"/>
        <w:jc w:val="both"/>
        <w:rPr>
          <w:rFonts w:ascii="Times New Roman" w:hAnsi="Times New Roman" w:cs="Times New Roman"/>
          <w:color w:val="000000"/>
          <w:sz w:val="24"/>
        </w:rPr>
      </w:pPr>
      <w:r>
        <w:rPr>
          <w:rFonts w:ascii="Times New Roman" w:hAnsi="Times New Roman" w:cs="Times New Roman"/>
          <w:color w:val="000000"/>
          <w:sz w:val="24"/>
        </w:rPr>
        <w:t>8.5 При производстве Работ неукоснительно выполнять на Объекте необходимые требования по технике безопасности, охране труда, охране окружающей среды, санитарной, пожарной и электробезопасности. Соблюдать пропускной и внутриобъектовый режим, действующий на территории Заказчика, соблюдать миграционное законодательство.</w:t>
      </w:r>
    </w:p>
    <w:p w:rsidR="0096286E" w:rsidRDefault="0096286E">
      <w:pPr>
        <w:pStyle w:val="Standard"/>
        <w:spacing w:after="0" w:line="240" w:lineRule="auto"/>
        <w:ind w:firstLine="709"/>
        <w:rPr>
          <w:rFonts w:cs="Times New Roman"/>
          <w:color w:val="auto"/>
          <w:sz w:val="24"/>
          <w:szCs w:val="24"/>
        </w:rPr>
      </w:pPr>
    </w:p>
    <w:p w:rsidR="0096286E" w:rsidRDefault="0096286E">
      <w:pPr>
        <w:pStyle w:val="Standard"/>
        <w:spacing w:after="0" w:line="240" w:lineRule="auto"/>
        <w:ind w:firstLine="709"/>
        <w:rPr>
          <w:rFonts w:cs="Times New Roman"/>
          <w:color w:val="auto"/>
          <w:sz w:val="24"/>
          <w:szCs w:val="24"/>
        </w:rPr>
      </w:pPr>
    </w:p>
    <w:p w:rsidR="0096286E" w:rsidRDefault="0096286E" w:rsidP="000A2CBF">
      <w:pPr>
        <w:pStyle w:val="Standard"/>
        <w:spacing w:after="0" w:line="240" w:lineRule="auto"/>
        <w:rPr>
          <w:rFonts w:cs="Times New Roman"/>
          <w:color w:val="auto"/>
          <w:sz w:val="24"/>
          <w:szCs w:val="24"/>
        </w:rPr>
      </w:pPr>
    </w:p>
    <w:sectPr w:rsidR="0096286E" w:rsidSect="000A2CBF">
      <w:pgSz w:w="11906" w:h="16838"/>
      <w:pgMar w:top="284" w:right="567" w:bottom="284" w:left="982"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413" w:rsidRDefault="00864CC4">
      <w:r>
        <w:separator/>
      </w:r>
    </w:p>
  </w:endnote>
  <w:endnote w:type="continuationSeparator" w:id="0">
    <w:p w:rsidR="00D00413" w:rsidRDefault="0086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ucida Sans Unicode'">
    <w:altName w:val="Arial"/>
    <w:charset w:val="00"/>
    <w:family w:val="swiss"/>
    <w:pitch w:val="variable"/>
  </w:font>
  <w:font w:name="DejaVu Sans">
    <w:panose1 w:val="00000000000000000000"/>
    <w:charset w:val="CC"/>
    <w:family w:val="swiss"/>
    <w:notTrueType/>
    <w:pitch w:val="variable"/>
    <w:sig w:usb0="00000203" w:usb1="00000000" w:usb2="00000000" w:usb3="00000000" w:csb0="00000005" w:csb1="00000000"/>
  </w:font>
  <w:font w:name="font352">
    <w:altName w:val="MS Gothic"/>
    <w:charset w:val="80"/>
    <w:family w:val="auto"/>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OpenSymbol">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413" w:rsidRDefault="00864CC4">
      <w:r>
        <w:rPr>
          <w:color w:val="000000"/>
        </w:rPr>
        <w:separator/>
      </w:r>
    </w:p>
  </w:footnote>
  <w:footnote w:type="continuationSeparator" w:id="0">
    <w:p w:rsidR="00D00413" w:rsidRDefault="00864C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7558E"/>
    <w:multiLevelType w:val="multilevel"/>
    <w:tmpl w:val="D028286E"/>
    <w:styleLink w:val="WWNum5"/>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
    <w:nsid w:val="082223C6"/>
    <w:multiLevelType w:val="multilevel"/>
    <w:tmpl w:val="1DD2876A"/>
    <w:styleLink w:val="WWOutlineListStyle17"/>
    <w:lvl w:ilvl="0">
      <w:start w:val="1"/>
      <w:numFmt w:val="decimal"/>
      <w:pStyle w:val="11"/>
      <w:lvlText w:val="%1."/>
      <w:lvlJc w:val="left"/>
    </w:lvl>
    <w:lvl w:ilvl="1">
      <w:start w:val="1"/>
      <w:numFmt w:val="decimal"/>
      <w:pStyle w:val="3"/>
      <w:lvlText w:val="%1.%2"/>
      <w:lvlJc w:val="left"/>
    </w:lvl>
    <w:lvl w:ilvl="2">
      <w:start w:val="1"/>
      <w:numFmt w:val="decimal"/>
      <w:pStyle w:val="4"/>
      <w:lvlText w:val="%1.%2.%3"/>
      <w:lvlJc w:val="left"/>
      <w:rPr>
        <w:b w:val="0"/>
      </w:rPr>
    </w:lvl>
    <w:lvl w:ilvl="3">
      <w:start w:val="1"/>
      <w:numFmt w:val="decimal"/>
      <w:pStyle w:val="5"/>
      <w:lvlText w:val="(%1.%2.%3.%4)"/>
      <w:lvlJc w:val="left"/>
      <w:rPr>
        <w:b w:val="0"/>
        <w:i w:val="0"/>
      </w:rPr>
    </w:lvl>
    <w:lvl w:ilvl="4">
      <w:start w:val="1"/>
      <w:numFmt w:val="decimal"/>
      <w:pStyle w:val="6"/>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0A591EBA"/>
    <w:multiLevelType w:val="multilevel"/>
    <w:tmpl w:val="EF3A39BE"/>
    <w:styleLink w:val="WWOutlineListStyle1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0ADA7DA7"/>
    <w:multiLevelType w:val="multilevel"/>
    <w:tmpl w:val="65A4C5CC"/>
    <w:styleLink w:val="WWOutlineListStyle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0E7559D1"/>
    <w:multiLevelType w:val="multilevel"/>
    <w:tmpl w:val="C4B00B28"/>
    <w:styleLink w:val="WWOutlineListStyle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E2B0A7F"/>
    <w:multiLevelType w:val="multilevel"/>
    <w:tmpl w:val="A0045B62"/>
    <w:styleLink w:val="WWOutlineListStyle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261816FC"/>
    <w:multiLevelType w:val="multilevel"/>
    <w:tmpl w:val="E30CEFA8"/>
    <w:styleLink w:val="WWOutlineListStyle15"/>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261B13C1"/>
    <w:multiLevelType w:val="multilevel"/>
    <w:tmpl w:val="18FE22E8"/>
    <w:styleLink w:val="WWOutlineListStyle1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28D47ECE"/>
    <w:multiLevelType w:val="multilevel"/>
    <w:tmpl w:val="F948C0E0"/>
    <w:styleLink w:val="WWNum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7296D46"/>
    <w:multiLevelType w:val="multilevel"/>
    <w:tmpl w:val="B1FE0EFC"/>
    <w:styleLink w:val="WWOutlineListStyle1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C3629A5"/>
    <w:multiLevelType w:val="multilevel"/>
    <w:tmpl w:val="C3948B2C"/>
    <w:styleLink w:val="WWOutlineListStyle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DF94D48"/>
    <w:multiLevelType w:val="multilevel"/>
    <w:tmpl w:val="36B67032"/>
    <w:styleLink w:val="WWNum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2">
    <w:nsid w:val="448F51FF"/>
    <w:multiLevelType w:val="multilevel"/>
    <w:tmpl w:val="D96A35EA"/>
    <w:styleLink w:val="WWOutlineListStyle10"/>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8053CB0"/>
    <w:multiLevelType w:val="multilevel"/>
    <w:tmpl w:val="EE724888"/>
    <w:styleLink w:val="WWOutlineListStyle14"/>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51591A12"/>
    <w:multiLevelType w:val="multilevel"/>
    <w:tmpl w:val="C9A65CEE"/>
    <w:styleLink w:val="Outlin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5">
    <w:nsid w:val="545D480E"/>
    <w:multiLevelType w:val="multilevel"/>
    <w:tmpl w:val="292E1840"/>
    <w:styleLink w:val="WWOutlineListStyle5"/>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567F0871"/>
    <w:multiLevelType w:val="multilevel"/>
    <w:tmpl w:val="FBB2A602"/>
    <w:styleLink w:val="WWNum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nsid w:val="59BF3C86"/>
    <w:multiLevelType w:val="multilevel"/>
    <w:tmpl w:val="535C5EB8"/>
    <w:styleLink w:val="WWOutlineListStyle1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5EA100DF"/>
    <w:multiLevelType w:val="multilevel"/>
    <w:tmpl w:val="310038CA"/>
    <w:styleLink w:val="WWOutlineListStyle4"/>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5EC31954"/>
    <w:multiLevelType w:val="multilevel"/>
    <w:tmpl w:val="9CFAD172"/>
    <w:styleLink w:val="WWOutlineListStyle7"/>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0C52CA9"/>
    <w:multiLevelType w:val="multilevel"/>
    <w:tmpl w:val="3766ADE8"/>
    <w:styleLink w:val="WW8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61745987"/>
    <w:multiLevelType w:val="multilevel"/>
    <w:tmpl w:val="D3086F84"/>
    <w:styleLink w:val="WWNum2"/>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nsid w:val="622E550D"/>
    <w:multiLevelType w:val="multilevel"/>
    <w:tmpl w:val="55F29DF2"/>
    <w:styleLink w:val="WWOutlineListStyle9"/>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98724BA"/>
    <w:multiLevelType w:val="multilevel"/>
    <w:tmpl w:val="63A40D18"/>
    <w:styleLink w:val="WWOutlineListStyle8"/>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A2E40F5"/>
    <w:multiLevelType w:val="multilevel"/>
    <w:tmpl w:val="5FFA855E"/>
    <w:styleLink w:val="WWOutlineListStyl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7580005E"/>
    <w:multiLevelType w:val="multilevel"/>
    <w:tmpl w:val="85C69536"/>
    <w:styleLink w:val="WWNum1"/>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9"/>
  </w:num>
  <w:num w:numId="3">
    <w:abstractNumId w:val="6"/>
  </w:num>
  <w:num w:numId="4">
    <w:abstractNumId w:val="13"/>
  </w:num>
  <w:num w:numId="5">
    <w:abstractNumId w:val="2"/>
  </w:num>
  <w:num w:numId="6">
    <w:abstractNumId w:val="17"/>
  </w:num>
  <w:num w:numId="7">
    <w:abstractNumId w:val="7"/>
  </w:num>
  <w:num w:numId="8">
    <w:abstractNumId w:val="12"/>
  </w:num>
  <w:num w:numId="9">
    <w:abstractNumId w:val="22"/>
  </w:num>
  <w:num w:numId="10">
    <w:abstractNumId w:val="23"/>
  </w:num>
  <w:num w:numId="11">
    <w:abstractNumId w:val="19"/>
  </w:num>
  <w:num w:numId="12">
    <w:abstractNumId w:val="10"/>
  </w:num>
  <w:num w:numId="13">
    <w:abstractNumId w:val="14"/>
  </w:num>
  <w:num w:numId="14">
    <w:abstractNumId w:val="15"/>
  </w:num>
  <w:num w:numId="15">
    <w:abstractNumId w:val="18"/>
  </w:num>
  <w:num w:numId="16">
    <w:abstractNumId w:val="4"/>
  </w:num>
  <w:num w:numId="17">
    <w:abstractNumId w:val="5"/>
  </w:num>
  <w:num w:numId="18">
    <w:abstractNumId w:val="3"/>
  </w:num>
  <w:num w:numId="19">
    <w:abstractNumId w:val="24"/>
  </w:num>
  <w:num w:numId="20">
    <w:abstractNumId w:val="25"/>
  </w:num>
  <w:num w:numId="21">
    <w:abstractNumId w:val="21"/>
  </w:num>
  <w:num w:numId="22">
    <w:abstractNumId w:val="11"/>
  </w:num>
  <w:num w:numId="23">
    <w:abstractNumId w:val="16"/>
  </w:num>
  <w:num w:numId="24">
    <w:abstractNumId w:val="0"/>
  </w:num>
  <w:num w:numId="25">
    <w:abstractNumId w:val="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86E"/>
    <w:rsid w:val="000A2CBF"/>
    <w:rsid w:val="00864CC4"/>
    <w:rsid w:val="0096286E"/>
    <w:rsid w:val="00D00413"/>
    <w:rsid w:val="00D05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55642B-E208-4261-8EF4-77F4C205F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kern w:val="3"/>
        <w:lang w:val="ru-RU" w:eastAsia="ru-RU"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paragraph" w:styleId="1">
    <w:name w:val="heading 1"/>
    <w:basedOn w:val="Standard"/>
    <w:next w:val="Textbody"/>
    <w:pPr>
      <w:keepNext/>
      <w:keepLines/>
      <w:spacing w:before="480" w:after="0"/>
      <w:outlineLvl w:val="0"/>
    </w:pPr>
    <w:rPr>
      <w:rFonts w:ascii="Cambria" w:hAnsi="Cambria"/>
      <w:b/>
      <w:bCs/>
      <w:color w:val="365F91"/>
      <w:sz w:val="28"/>
      <w:szCs w:val="28"/>
    </w:rPr>
  </w:style>
  <w:style w:type="paragraph" w:styleId="2">
    <w:name w:val="heading 2"/>
    <w:basedOn w:val="Standard"/>
    <w:next w:val="Textbody"/>
    <w:pPr>
      <w:keepNext/>
      <w:keepLines/>
      <w:spacing w:before="200" w:after="0"/>
      <w:outlineLvl w:val="1"/>
    </w:pPr>
    <w:rPr>
      <w:rFonts w:ascii="Cambria" w:hAnsi="Cambria"/>
      <w:b/>
      <w:bCs/>
      <w:color w:val="4F81BD"/>
      <w:sz w:val="26"/>
      <w:szCs w:val="26"/>
    </w:rPr>
  </w:style>
  <w:style w:type="paragraph" w:styleId="30">
    <w:name w:val="heading 3"/>
    <w:basedOn w:val="Standard"/>
    <w:next w:val="Textbody"/>
    <w:pPr>
      <w:keepNext/>
      <w:keepLines/>
      <w:spacing w:before="200" w:after="0"/>
      <w:outlineLvl w:val="2"/>
    </w:pPr>
    <w:rPr>
      <w:rFonts w:ascii="Cambria" w:hAnsi="Cambria"/>
      <w:b/>
      <w:bCs/>
      <w:color w:val="4F81BD"/>
    </w:rPr>
  </w:style>
  <w:style w:type="paragraph" w:styleId="40">
    <w:name w:val="heading 4"/>
    <w:basedOn w:val="Standard"/>
    <w:next w:val="Textbody"/>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17">
    <w:name w:val="WW_OutlineListStyle_17"/>
    <w:basedOn w:val="a2"/>
    <w:pPr>
      <w:numPr>
        <w:numId w:val="1"/>
      </w:numPr>
    </w:pPr>
  </w:style>
  <w:style w:type="paragraph" w:customStyle="1" w:styleId="11">
    <w:name w:val="Заг 1.1"/>
    <w:basedOn w:val="Standard"/>
    <w:pPr>
      <w:keepNext/>
      <w:numPr>
        <w:numId w:val="1"/>
      </w:numPr>
      <w:spacing w:before="120" w:after="0"/>
      <w:outlineLvl w:val="0"/>
    </w:pPr>
    <w:rPr>
      <w:rFonts w:ascii="Cambria" w:hAnsi="Cambria"/>
      <w:b/>
      <w:bCs/>
      <w:i/>
      <w:iCs/>
    </w:rPr>
  </w:style>
  <w:style w:type="paragraph" w:customStyle="1" w:styleId="3">
    <w:name w:val="[Ростех] Наименование Подраздела (Уровень 3)"/>
    <w:pPr>
      <w:keepNext/>
      <w:keepLines/>
      <w:widowControl/>
      <w:numPr>
        <w:ilvl w:val="1"/>
        <w:numId w:val="1"/>
      </w:numPr>
      <w:suppressAutoHyphens/>
      <w:spacing w:before="240"/>
      <w:outlineLvl w:val="1"/>
    </w:pPr>
    <w:rPr>
      <w:rFonts w:ascii="Proxima Nova ExCn Rg" w:hAnsi="Proxima Nova ExCn Rg"/>
      <w:b/>
      <w:sz w:val="28"/>
      <w:szCs w:val="28"/>
    </w:rPr>
  </w:style>
  <w:style w:type="paragraph" w:customStyle="1" w:styleId="4">
    <w:name w:val="[Ростех] Текст Пункта (Уровень 4)"/>
    <w:pPr>
      <w:widowControl/>
      <w:numPr>
        <w:ilvl w:val="2"/>
        <w:numId w:val="1"/>
      </w:numPr>
      <w:suppressAutoHyphens/>
      <w:spacing w:before="120"/>
      <w:jc w:val="both"/>
      <w:outlineLvl w:val="2"/>
    </w:pPr>
    <w:rPr>
      <w:rFonts w:ascii="Proxima Nova ExCn Rg" w:hAnsi="Proxima Nova ExCn Rg"/>
      <w:sz w:val="28"/>
      <w:szCs w:val="28"/>
    </w:rPr>
  </w:style>
  <w:style w:type="paragraph" w:customStyle="1" w:styleId="5">
    <w:name w:val="[Ростех] Текст Подпункта (Уровень 5)"/>
    <w:pPr>
      <w:widowControl/>
      <w:numPr>
        <w:ilvl w:val="3"/>
        <w:numId w:val="1"/>
      </w:numPr>
      <w:suppressAutoHyphens/>
      <w:spacing w:before="120"/>
      <w:jc w:val="both"/>
      <w:outlineLvl w:val="3"/>
    </w:pPr>
    <w:rPr>
      <w:rFonts w:ascii="Proxima Nova ExCn Rg" w:hAnsi="Proxima Nova ExCn Rg"/>
      <w:sz w:val="28"/>
      <w:szCs w:val="28"/>
    </w:rPr>
  </w:style>
  <w:style w:type="paragraph" w:customStyle="1" w:styleId="6">
    <w:name w:val="[Ростех] Текст Подпункта подпункта (Уровень 6)"/>
    <w:pPr>
      <w:widowControl/>
      <w:numPr>
        <w:ilvl w:val="4"/>
        <w:numId w:val="1"/>
      </w:numPr>
      <w:suppressAutoHyphens/>
      <w:spacing w:before="120"/>
      <w:jc w:val="both"/>
      <w:outlineLvl w:val="4"/>
    </w:pPr>
    <w:rPr>
      <w:rFonts w:ascii="Proxima Nova ExCn Rg" w:hAnsi="Proxima Nova ExCn Rg"/>
      <w:sz w:val="28"/>
      <w:szCs w:val="28"/>
    </w:rPr>
  </w:style>
  <w:style w:type="paragraph" w:customStyle="1" w:styleId="a3">
    <w:name w:val="[Ростех] Простой текст (Без уровня)"/>
    <w:pPr>
      <w:widowControl/>
      <w:suppressAutoHyphens/>
      <w:spacing w:before="120"/>
      <w:jc w:val="both"/>
      <w:outlineLvl w:val="5"/>
    </w:pPr>
    <w:rPr>
      <w:rFonts w:ascii="Proxima Nova ExCn Rg" w:hAnsi="Proxima Nova ExCn Rg"/>
      <w:sz w:val="28"/>
      <w:szCs w:val="28"/>
    </w:rPr>
  </w:style>
  <w:style w:type="character" w:styleId="a4">
    <w:name w:val="Strong"/>
    <w:basedOn w:val="a0"/>
    <w:rPr>
      <w:b/>
      <w:bCs/>
    </w:rPr>
  </w:style>
  <w:style w:type="character" w:customStyle="1" w:styleId="name">
    <w:name w:val="name"/>
    <w:basedOn w:val="a0"/>
  </w:style>
  <w:style w:type="paragraph" w:customStyle="1" w:styleId="Standard">
    <w:name w:val="Standard"/>
    <w:pPr>
      <w:widowControl/>
      <w:tabs>
        <w:tab w:val="left" w:pos="709"/>
      </w:tabs>
      <w:suppressAutoHyphens/>
      <w:spacing w:after="200" w:line="276" w:lineRule="atLeast"/>
    </w:pPr>
    <w:rPr>
      <w:rFonts w:ascii="Times New Roman" w:hAnsi="Times New Roman" w:cs="Tahoma"/>
      <w:color w:val="00000A"/>
      <w:sz w:val="22"/>
      <w:szCs w:val="22"/>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line="276" w:lineRule="auto"/>
    </w:pPr>
    <w:rPr>
      <w:rFonts w:ascii="Calibri" w:hAnsi="Calibri"/>
    </w:rPr>
  </w:style>
  <w:style w:type="paragraph" w:styleId="a5">
    <w:name w:val="List"/>
    <w:basedOn w:val="Textbody"/>
    <w:rPr>
      <w:rFonts w:cs="Arial"/>
    </w:rPr>
  </w:style>
  <w:style w:type="paragraph" w:styleId="a6">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7">
    <w:name w:val="List Paragraph"/>
    <w:basedOn w:val="Standard"/>
    <w:pPr>
      <w:spacing w:line="276" w:lineRule="auto"/>
      <w:ind w:left="720"/>
    </w:pPr>
    <w:rPr>
      <w:rFonts w:ascii="Calibri, 'Lucida Sans Unicode'" w:eastAsia="Calibri, 'Lucida Sans Unicode'" w:hAnsi="Calibri, 'Lucida Sans Unicode'" w:cs="Calibri, 'Lucida Sans Unicode'"/>
    </w:rPr>
  </w:style>
  <w:style w:type="paragraph" w:customStyle="1" w:styleId="21">
    <w:name w:val="Основной текст 21"/>
    <w:pPr>
      <w:suppressAutoHyphens/>
      <w:spacing w:before="120" w:line="100" w:lineRule="atLeast"/>
      <w:jc w:val="both"/>
    </w:pPr>
    <w:rPr>
      <w:rFonts w:ascii="Times New Roman" w:eastAsia="DejaVu Sans" w:hAnsi="Times New Roman" w:cs="font352"/>
      <w:sz w:val="24"/>
      <w:lang w:eastAsia="ar-SA"/>
    </w:rPr>
  </w:style>
  <w:style w:type="paragraph" w:styleId="a8">
    <w:name w:val="Normal (Web)"/>
    <w:basedOn w:val="Standard"/>
    <w:pPr>
      <w:spacing w:before="280" w:after="280"/>
    </w:pPr>
  </w:style>
  <w:style w:type="paragraph" w:customStyle="1" w:styleId="a9">
    <w:name w:val="Знак Знак Знак Знак"/>
    <w:basedOn w:val="Standard"/>
    <w:pPr>
      <w:spacing w:after="160" w:line="240" w:lineRule="exact"/>
    </w:pPr>
    <w:rPr>
      <w:rFonts w:ascii="Verdana" w:hAnsi="Verdana" w:cs="Verdana"/>
      <w:lang w:val="en-US"/>
    </w:rPr>
  </w:style>
  <w:style w:type="paragraph" w:styleId="aa">
    <w:name w:val="No Spacing"/>
    <w:pPr>
      <w:widowControl/>
      <w:suppressAutoHyphens/>
    </w:pPr>
    <w:rPr>
      <w:rFonts w:eastAsia="Calibri, 'Lucida Sans Unicode'"/>
      <w:color w:val="00000A"/>
      <w:sz w:val="24"/>
      <w:szCs w:val="24"/>
      <w:lang w:eastAsia="zh-CN" w:bidi="hi-IN"/>
    </w:rPr>
  </w:style>
  <w:style w:type="paragraph" w:customStyle="1" w:styleId="20">
    <w:name w:val="[Ростех] Наименование Раздела (Уровень 2)"/>
    <w:pPr>
      <w:keepNext/>
      <w:keepLines/>
      <w:widowControl/>
      <w:suppressAutoHyphens/>
      <w:spacing w:before="240"/>
      <w:jc w:val="center"/>
      <w:outlineLvl w:val="0"/>
    </w:pPr>
    <w:rPr>
      <w:rFonts w:ascii="Proxima Nova ExCn Rg" w:hAnsi="Proxima Nova ExCn Rg"/>
      <w:b/>
      <w:sz w:val="28"/>
      <w:szCs w:val="28"/>
    </w:rPr>
  </w:style>
  <w:style w:type="paragraph" w:customStyle="1" w:styleId="ConsPlusNormal">
    <w:name w:val="ConsPlusNormal"/>
    <w:pPr>
      <w:widowControl/>
      <w:suppressAutoHyphens/>
    </w:pPr>
    <w:rPr>
      <w:rFonts w:ascii="Arial" w:eastAsia="Arial" w:hAnsi="Arial" w:cs="Tahoma"/>
      <w:szCs w:val="24"/>
      <w:lang w:eastAsia="zh-CN" w:bidi="hi-IN"/>
    </w:rPr>
  </w:style>
  <w:style w:type="paragraph" w:styleId="ab">
    <w:name w:val="Balloon Text"/>
    <w:basedOn w:val="Standard"/>
    <w:rPr>
      <w:rFonts w:ascii="Segoe UI" w:hAnsi="Segoe UI" w:cs="Segoe UI"/>
      <w:sz w:val="18"/>
      <w:szCs w:val="18"/>
    </w:rPr>
  </w:style>
  <w:style w:type="paragraph" w:customStyle="1" w:styleId="TableContents">
    <w:name w:val="Table Contents"/>
    <w:basedOn w:val="Standard"/>
    <w:pPr>
      <w:suppressLineNumbers/>
    </w:pPr>
  </w:style>
  <w:style w:type="character" w:styleId="ac">
    <w:name w:val="Hyperlink"/>
    <w:basedOn w:val="a0"/>
    <w:rPr>
      <w:color w:val="0563C1"/>
      <w:u w:val="single"/>
    </w:rPr>
  </w:style>
  <w:style w:type="character" w:styleId="ad">
    <w:name w:val="FollowedHyperlink"/>
    <w:basedOn w:val="a0"/>
    <w:rPr>
      <w:color w:val="954F72"/>
      <w:u w:val="single"/>
    </w:rPr>
  </w:style>
  <w:style w:type="character" w:customStyle="1" w:styleId="10">
    <w:name w:val="Заголовок 1 Знак"/>
    <w:basedOn w:val="a0"/>
    <w:rPr>
      <w:rFonts w:ascii="Cambria" w:hAnsi="Cambria"/>
      <w:b/>
      <w:bCs/>
      <w:color w:val="365F91"/>
      <w:sz w:val="28"/>
      <w:szCs w:val="28"/>
    </w:rPr>
  </w:style>
  <w:style w:type="character" w:customStyle="1" w:styleId="22">
    <w:name w:val="Заголовок 2 Знак"/>
    <w:basedOn w:val="a0"/>
    <w:rPr>
      <w:rFonts w:ascii="Cambria" w:hAnsi="Cambria"/>
      <w:b/>
      <w:bCs/>
      <w:color w:val="4F81BD"/>
      <w:sz w:val="26"/>
      <w:szCs w:val="26"/>
    </w:rPr>
  </w:style>
  <w:style w:type="character" w:customStyle="1" w:styleId="31">
    <w:name w:val="Заголовок 3 Знак"/>
    <w:basedOn w:val="a0"/>
    <w:rPr>
      <w:rFonts w:ascii="Cambria" w:hAnsi="Cambria"/>
      <w:b/>
      <w:bCs/>
      <w:color w:val="4F81BD"/>
    </w:rPr>
  </w:style>
  <w:style w:type="character" w:customStyle="1" w:styleId="41">
    <w:name w:val="Заголовок 4 Знак"/>
    <w:basedOn w:val="a0"/>
    <w:rPr>
      <w:rFonts w:ascii="Cambria" w:hAnsi="Cambria"/>
      <w:b/>
      <w:bCs/>
      <w:i/>
      <w:iCs/>
      <w:color w:val="4F81BD"/>
    </w:rPr>
  </w:style>
  <w:style w:type="character" w:customStyle="1" w:styleId="110">
    <w:name w:val="Заг 1.1 Знак"/>
    <w:rPr>
      <w:rFonts w:ascii="Cambria" w:hAnsi="Cambria"/>
      <w:b/>
      <w:bCs/>
      <w:i/>
      <w:iCs/>
      <w:kern w:val="3"/>
      <w:sz w:val="22"/>
      <w:szCs w:val="22"/>
    </w:rPr>
  </w:style>
  <w:style w:type="character" w:customStyle="1" w:styleId="WW8Num8z0">
    <w:name w:val="WW8Num8z0"/>
    <w:rPr>
      <w:b/>
      <w:color w:val="000000"/>
    </w:rPr>
  </w:style>
  <w:style w:type="character" w:customStyle="1" w:styleId="StrongEmphasis">
    <w:name w:val="Strong Emphasis"/>
    <w:rPr>
      <w:b/>
      <w:bCs/>
    </w:rPr>
  </w:style>
  <w:style w:type="character" w:customStyle="1" w:styleId="ae">
    <w:name w:val="Знак Знак"/>
    <w:rPr>
      <w:rFonts w:ascii="Calibri" w:hAnsi="Calibri"/>
      <w:kern w:val="3"/>
      <w:sz w:val="16"/>
      <w:szCs w:val="16"/>
      <w:lang w:val="ru-RU" w:eastAsia="ar-SA" w:bidi="ar-SA"/>
    </w:rPr>
  </w:style>
  <w:style w:type="character" w:customStyle="1" w:styleId="fontstyle330">
    <w:name w:val="fontstyle330"/>
  </w:style>
  <w:style w:type="character" w:customStyle="1" w:styleId="apple-style-span">
    <w:name w:val="apple-style-span"/>
  </w:style>
  <w:style w:type="character" w:customStyle="1" w:styleId="apple-converted-space">
    <w:name w:val="apple-converted-space"/>
  </w:style>
  <w:style w:type="character" w:customStyle="1" w:styleId="af">
    <w:name w:val="Основной текст Знак"/>
    <w:basedOn w:val="a0"/>
    <w:rPr>
      <w:kern w:val="3"/>
      <w:sz w:val="22"/>
      <w:szCs w:val="22"/>
      <w:lang w:eastAsia="ar-SA"/>
    </w:rPr>
  </w:style>
  <w:style w:type="character" w:customStyle="1" w:styleId="af0">
    <w:name w:val="[Ростех] Простой текст (Без уровня) Знак"/>
    <w:rPr>
      <w:rFonts w:ascii="Proxima Nova ExCn Rg" w:hAnsi="Proxima Nova ExCn Rg"/>
      <w:sz w:val="28"/>
      <w:szCs w:val="28"/>
    </w:rPr>
  </w:style>
  <w:style w:type="character" w:customStyle="1" w:styleId="af1">
    <w:name w:val="Текст выноски Знак"/>
    <w:basedOn w:val="a0"/>
    <w:rPr>
      <w:rFonts w:ascii="Segoe UI" w:hAnsi="Segoe UI" w:cs="Segoe UI"/>
      <w:sz w:val="18"/>
      <w:szCs w:val="18"/>
      <w:lang w:eastAsia="ar-SA"/>
    </w:rPr>
  </w:style>
  <w:style w:type="character" w:customStyle="1" w:styleId="ListLabel1">
    <w:name w:val="ListLabel 1"/>
    <w:rPr>
      <w:b/>
    </w:rPr>
  </w:style>
  <w:style w:type="character" w:customStyle="1" w:styleId="ListLabel2">
    <w:name w:val="ListLabel 2"/>
    <w:rPr>
      <w:rFonts w:cs="Times New Roman"/>
      <w:b/>
    </w:rPr>
  </w:style>
  <w:style w:type="character" w:customStyle="1" w:styleId="ListLabel3">
    <w:name w:val="ListLabel 3"/>
    <w:rPr>
      <w:rFonts w:cs="Times New Roman"/>
    </w:rPr>
  </w:style>
  <w:style w:type="character" w:customStyle="1" w:styleId="ListLabel4">
    <w:name w:val="ListLabel 4"/>
    <w:rPr>
      <w:b w:val="0"/>
    </w:rPr>
  </w:style>
  <w:style w:type="character" w:customStyle="1" w:styleId="ListLabel5">
    <w:name w:val="ListLabel 5"/>
    <w:rPr>
      <w:b w:val="0"/>
      <w:i w:val="0"/>
    </w:rPr>
  </w:style>
  <w:style w:type="character" w:customStyle="1" w:styleId="ListLabel6">
    <w:name w:val="ListLabel 6"/>
    <w:rPr>
      <w:rFonts w:cs="Times New Roman"/>
      <w:b w:val="0"/>
      <w:bCs w:val="0"/>
      <w:i w:val="0"/>
      <w:iCs w:val="0"/>
      <w:caps w:val="0"/>
      <w:smallCaps w:val="0"/>
      <w:strike w:val="0"/>
      <w:dstrike w:val="0"/>
      <w:vanish w:val="0"/>
      <w:color w:val="000000"/>
      <w:spacing w:val="0"/>
      <w:kern w:val="3"/>
      <w:position w:val="0"/>
      <w:u w:val="none"/>
      <w:vertAlign w:val="baseline"/>
      <w:em w:val="none"/>
    </w:rPr>
  </w:style>
  <w:style w:type="character" w:customStyle="1" w:styleId="BulletSymbols">
    <w:name w:val="Bullet Symbols"/>
    <w:rPr>
      <w:rFonts w:ascii="OpenSymbol" w:eastAsia="OpenSymbol" w:hAnsi="OpenSymbol" w:cs="OpenSymbol"/>
    </w:rPr>
  </w:style>
  <w:style w:type="paragraph" w:customStyle="1" w:styleId="msonormal0">
    <w:name w:val="msonormal"/>
    <w:basedOn w:val="a"/>
    <w:pPr>
      <w:widowControl/>
      <w:suppressAutoHyphens w:val="0"/>
      <w:spacing w:before="100" w:after="100"/>
      <w:textAlignment w:val="auto"/>
    </w:pPr>
    <w:rPr>
      <w:rFonts w:ascii="Times New Roman" w:hAnsi="Times New Roman"/>
      <w:kern w:val="0"/>
      <w:sz w:val="24"/>
      <w:szCs w:val="24"/>
    </w:rPr>
  </w:style>
  <w:style w:type="paragraph" w:customStyle="1" w:styleId="font5">
    <w:name w:val="font5"/>
    <w:basedOn w:val="a"/>
    <w:pPr>
      <w:widowControl/>
      <w:suppressAutoHyphens w:val="0"/>
      <w:spacing w:before="100" w:after="100"/>
      <w:textAlignment w:val="auto"/>
    </w:pPr>
    <w:rPr>
      <w:rFonts w:ascii="Times New Roman" w:hAnsi="Times New Roman"/>
      <w:color w:val="000000"/>
      <w:kern w:val="0"/>
      <w:sz w:val="24"/>
      <w:szCs w:val="24"/>
    </w:rPr>
  </w:style>
  <w:style w:type="paragraph" w:customStyle="1" w:styleId="xl75">
    <w:name w:val="xl75"/>
    <w:basedOn w:val="a"/>
    <w:pPr>
      <w:widowControl/>
      <w:suppressAutoHyphens w:val="0"/>
      <w:spacing w:before="100" w:after="100"/>
      <w:textAlignment w:val="auto"/>
    </w:pPr>
    <w:rPr>
      <w:rFonts w:ascii="Times New Roman" w:hAnsi="Times New Roman"/>
      <w:kern w:val="0"/>
      <w:sz w:val="24"/>
      <w:szCs w:val="24"/>
    </w:rPr>
  </w:style>
  <w:style w:type="paragraph" w:customStyle="1" w:styleId="xl76">
    <w:name w:val="xl76"/>
    <w:basedOn w:val="a"/>
    <w:pPr>
      <w:widowControl/>
      <w:suppressAutoHyphens w:val="0"/>
      <w:spacing w:before="100" w:after="100"/>
      <w:textAlignment w:val="center"/>
    </w:pPr>
    <w:rPr>
      <w:rFonts w:ascii="Times New Roman" w:hAnsi="Times New Roman"/>
      <w:kern w:val="0"/>
      <w:sz w:val="24"/>
      <w:szCs w:val="24"/>
    </w:rPr>
  </w:style>
  <w:style w:type="paragraph" w:customStyle="1" w:styleId="xl77">
    <w:name w:val="xl77"/>
    <w:basedOn w:val="a"/>
    <w:pPr>
      <w:widowControl/>
      <w:suppressAutoHyphens w:val="0"/>
      <w:spacing w:before="100" w:after="100"/>
      <w:textAlignment w:val="auto"/>
    </w:pPr>
    <w:rPr>
      <w:rFonts w:ascii="Times New Roman" w:hAnsi="Times New Roman"/>
      <w:kern w:val="0"/>
      <w:sz w:val="24"/>
      <w:szCs w:val="24"/>
    </w:rPr>
  </w:style>
  <w:style w:type="paragraph" w:customStyle="1" w:styleId="xl78">
    <w:name w:val="xl78"/>
    <w:basedOn w:val="a"/>
    <w:pPr>
      <w:widowControl/>
      <w:suppressAutoHyphens w:val="0"/>
      <w:spacing w:before="100" w:after="100"/>
      <w:jc w:val="center"/>
      <w:textAlignment w:val="center"/>
    </w:pPr>
    <w:rPr>
      <w:rFonts w:ascii="Times New Roman" w:hAnsi="Times New Roman"/>
      <w:kern w:val="0"/>
      <w:sz w:val="24"/>
      <w:szCs w:val="24"/>
    </w:rPr>
  </w:style>
  <w:style w:type="paragraph" w:customStyle="1" w:styleId="xl79">
    <w:name w:val="xl79"/>
    <w:basedOn w:val="a"/>
    <w:pPr>
      <w:widowControl/>
      <w:shd w:val="clear" w:color="auto" w:fill="FFFFFF"/>
      <w:suppressAutoHyphens w:val="0"/>
      <w:spacing w:before="100" w:after="100"/>
      <w:textAlignment w:val="auto"/>
    </w:pPr>
    <w:rPr>
      <w:rFonts w:ascii="Times New Roman" w:hAnsi="Times New Roman"/>
      <w:kern w:val="0"/>
      <w:sz w:val="24"/>
      <w:szCs w:val="24"/>
    </w:rPr>
  </w:style>
  <w:style w:type="paragraph" w:customStyle="1" w:styleId="xl80">
    <w:name w:val="xl80"/>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82">
    <w:name w:val="xl82"/>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84">
    <w:name w:val="xl84"/>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ascii="Times New Roman" w:hAnsi="Times New Roman"/>
      <w:kern w:val="0"/>
      <w:sz w:val="24"/>
      <w:szCs w:val="24"/>
    </w:rPr>
  </w:style>
  <w:style w:type="paragraph" w:customStyle="1" w:styleId="xl85">
    <w:name w:val="xl85"/>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87">
    <w:name w:val="xl87"/>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88">
    <w:name w:val="xl88"/>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89">
    <w:name w:val="xl89"/>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91">
    <w:name w:val="xl91"/>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92">
    <w:name w:val="xl92"/>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93">
    <w:name w:val="xl93"/>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94">
    <w:name w:val="xl94"/>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95">
    <w:name w:val="xl95"/>
    <w:basedOn w:val="a"/>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ascii="Times New Roman" w:hAnsi="Times New Roman"/>
      <w:kern w:val="0"/>
      <w:sz w:val="24"/>
      <w:szCs w:val="24"/>
    </w:rPr>
  </w:style>
  <w:style w:type="paragraph" w:customStyle="1" w:styleId="xl96">
    <w:name w:val="xl96"/>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97">
    <w:name w:val="xl97"/>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top"/>
    </w:pPr>
    <w:rPr>
      <w:rFonts w:ascii="Times New Roman" w:hAnsi="Times New Roman"/>
      <w:kern w:val="0"/>
      <w:sz w:val="24"/>
      <w:szCs w:val="24"/>
    </w:rPr>
  </w:style>
  <w:style w:type="paragraph" w:customStyle="1" w:styleId="xl98">
    <w:name w:val="xl98"/>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99">
    <w:name w:val="xl99"/>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0">
    <w:name w:val="xl100"/>
    <w:basedOn w:val="a"/>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ascii="Times New Roman" w:hAnsi="Times New Roman"/>
      <w:kern w:val="0"/>
      <w:sz w:val="24"/>
      <w:szCs w:val="24"/>
    </w:rPr>
  </w:style>
  <w:style w:type="paragraph" w:customStyle="1" w:styleId="xl101">
    <w:name w:val="xl101"/>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2">
    <w:name w:val="xl102"/>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3">
    <w:name w:val="xl103"/>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4">
    <w:name w:val="xl104"/>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5">
    <w:name w:val="xl105"/>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6">
    <w:name w:val="xl106"/>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7">
    <w:name w:val="xl107"/>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8">
    <w:name w:val="xl108"/>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09">
    <w:name w:val="xl109"/>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10">
    <w:name w:val="xl110"/>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11">
    <w:name w:val="xl111"/>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12">
    <w:name w:val="xl112"/>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13">
    <w:name w:val="xl113"/>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14">
    <w:name w:val="xl114"/>
    <w:basedOn w:val="a"/>
    <w:pPr>
      <w:widowControl/>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15">
    <w:name w:val="xl115"/>
    <w:basedOn w:val="a"/>
    <w:pPr>
      <w:widowControl/>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16">
    <w:name w:val="xl116"/>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character" w:customStyle="1" w:styleId="NumberingSymbols">
    <w:name w:val="Numbering Symbols"/>
  </w:style>
  <w:style w:type="character" w:customStyle="1" w:styleId="value">
    <w:name w:val="value"/>
    <w:basedOn w:val="a0"/>
  </w:style>
  <w:style w:type="paragraph" w:customStyle="1" w:styleId="xl63">
    <w:name w:val="xl63"/>
    <w:basedOn w:val="a"/>
    <w:pPr>
      <w:widowControl/>
      <w:suppressAutoHyphens w:val="0"/>
      <w:spacing w:before="100" w:after="100"/>
      <w:jc w:val="right"/>
      <w:textAlignment w:val="center"/>
    </w:pPr>
    <w:rPr>
      <w:rFonts w:ascii="Times New Roman" w:hAnsi="Times New Roman"/>
      <w:kern w:val="0"/>
      <w:sz w:val="24"/>
      <w:szCs w:val="24"/>
    </w:rPr>
  </w:style>
  <w:style w:type="paragraph" w:customStyle="1" w:styleId="xl64">
    <w:name w:val="xl64"/>
    <w:basedOn w:val="a"/>
    <w:pPr>
      <w:widowControl/>
      <w:pBdr>
        <w:top w:val="single" w:sz="8" w:space="0" w:color="000000"/>
        <w:left w:val="single" w:sz="8" w:space="0" w:color="000000"/>
        <w:bottom w:val="single" w:sz="8" w:space="0" w:color="000000"/>
        <w:right w:val="single" w:sz="8"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65">
    <w:name w:val="xl65"/>
    <w:basedOn w:val="a"/>
    <w:pPr>
      <w:widowControl/>
      <w:pBdr>
        <w:top w:val="single" w:sz="8" w:space="0" w:color="000000"/>
        <w:left w:val="single" w:sz="8" w:space="0" w:color="000000"/>
        <w:bottom w:val="single" w:sz="8" w:space="0" w:color="000000"/>
        <w:right w:val="single" w:sz="8"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66">
    <w:name w:val="xl66"/>
    <w:basedOn w:val="a"/>
    <w:pPr>
      <w:widowControl/>
      <w:pBdr>
        <w:top w:val="single" w:sz="8" w:space="0" w:color="000000"/>
        <w:left w:val="single" w:sz="8" w:space="0" w:color="000000"/>
        <w:bottom w:val="single" w:sz="8" w:space="0" w:color="000000"/>
        <w:right w:val="single" w:sz="8"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67">
    <w:name w:val="xl67"/>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68">
    <w:name w:val="xl68"/>
    <w:basedOn w:val="a"/>
    <w:pPr>
      <w:widowControl/>
      <w:shd w:val="clear" w:color="auto" w:fill="FFFFFF"/>
      <w:suppressAutoHyphens w:val="0"/>
      <w:spacing w:before="100" w:after="100"/>
      <w:jc w:val="both"/>
      <w:textAlignment w:val="center"/>
    </w:pPr>
    <w:rPr>
      <w:rFonts w:ascii="Times New Roman" w:hAnsi="Times New Roman"/>
      <w:kern w:val="0"/>
      <w:sz w:val="24"/>
      <w:szCs w:val="24"/>
    </w:rPr>
  </w:style>
  <w:style w:type="paragraph" w:customStyle="1" w:styleId="xl69">
    <w:name w:val="xl69"/>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70">
    <w:name w:val="xl70"/>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71">
    <w:name w:val="xl71"/>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72">
    <w:name w:val="xl72"/>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73">
    <w:name w:val="xl73"/>
    <w:basedOn w:val="a"/>
    <w:pPr>
      <w:widowControl/>
      <w:pBdr>
        <w:top w:val="single" w:sz="8" w:space="0" w:color="000000"/>
        <w:left w:val="single" w:sz="8" w:space="0" w:color="000000"/>
        <w:bottom w:val="single" w:sz="8" w:space="0" w:color="000000"/>
        <w:right w:val="single" w:sz="8"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74">
    <w:name w:val="xl74"/>
    <w:basedOn w:val="a"/>
    <w:pPr>
      <w:widowControl/>
      <w:pBdr>
        <w:top w:val="single" w:sz="8" w:space="0" w:color="000000"/>
        <w:left w:val="single" w:sz="8" w:space="0" w:color="000000"/>
        <w:bottom w:val="single" w:sz="8" w:space="0" w:color="000000"/>
        <w:right w:val="single" w:sz="8"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172">
    <w:name w:val="xl172"/>
    <w:basedOn w:val="a"/>
    <w:pPr>
      <w:widowControl/>
      <w:suppressAutoHyphens w:val="0"/>
      <w:spacing w:before="100" w:after="100"/>
      <w:textAlignment w:val="center"/>
    </w:pPr>
    <w:rPr>
      <w:rFonts w:ascii="Times New Roman" w:hAnsi="Times New Roman"/>
      <w:kern w:val="0"/>
      <w:sz w:val="24"/>
      <w:szCs w:val="24"/>
    </w:rPr>
  </w:style>
  <w:style w:type="paragraph" w:customStyle="1" w:styleId="xl173">
    <w:name w:val="xl173"/>
    <w:basedOn w:val="a"/>
    <w:pPr>
      <w:widowControl/>
      <w:suppressAutoHyphens w:val="0"/>
      <w:spacing w:before="100" w:after="100"/>
      <w:jc w:val="center"/>
      <w:textAlignment w:val="auto"/>
    </w:pPr>
    <w:rPr>
      <w:rFonts w:ascii="Times New Roman" w:hAnsi="Times New Roman"/>
      <w:kern w:val="0"/>
      <w:sz w:val="24"/>
      <w:szCs w:val="24"/>
    </w:rPr>
  </w:style>
  <w:style w:type="paragraph" w:customStyle="1" w:styleId="xl117">
    <w:name w:val="xl117"/>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18">
    <w:name w:val="xl118"/>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19">
    <w:name w:val="xl119"/>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20">
    <w:name w:val="xl120"/>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21">
    <w:name w:val="xl121"/>
    <w:basedOn w:val="a"/>
    <w:pPr>
      <w:widowControl/>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22">
    <w:name w:val="xl122"/>
    <w:basedOn w:val="a"/>
    <w:pPr>
      <w:widowControl/>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23">
    <w:name w:val="xl123"/>
    <w:basedOn w:val="a"/>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kern w:val="0"/>
      <w:sz w:val="24"/>
      <w:szCs w:val="24"/>
    </w:rPr>
  </w:style>
  <w:style w:type="paragraph" w:customStyle="1" w:styleId="xl124">
    <w:name w:val="xl124"/>
    <w:basedOn w:val="a"/>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kern w:val="0"/>
      <w:sz w:val="24"/>
      <w:szCs w:val="24"/>
    </w:rPr>
  </w:style>
  <w:style w:type="paragraph" w:customStyle="1" w:styleId="xl125">
    <w:name w:val="xl125"/>
    <w:basedOn w:val="a"/>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Times New Roman" w:hAnsi="Times New Roman"/>
      <w:kern w:val="0"/>
      <w:sz w:val="24"/>
      <w:szCs w:val="24"/>
    </w:rPr>
  </w:style>
  <w:style w:type="paragraph" w:customStyle="1" w:styleId="xl126">
    <w:name w:val="xl126"/>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auto"/>
    </w:pPr>
    <w:rPr>
      <w:rFonts w:ascii="Times New Roman" w:hAnsi="Times New Roman"/>
      <w:kern w:val="0"/>
      <w:sz w:val="24"/>
      <w:szCs w:val="24"/>
    </w:rPr>
  </w:style>
  <w:style w:type="paragraph" w:customStyle="1" w:styleId="xl127">
    <w:name w:val="xl127"/>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ascii="Times New Roman" w:hAnsi="Times New Roman"/>
      <w:kern w:val="0"/>
      <w:sz w:val="24"/>
      <w:szCs w:val="24"/>
    </w:rPr>
  </w:style>
  <w:style w:type="paragraph" w:customStyle="1" w:styleId="xl128">
    <w:name w:val="xl128"/>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29">
    <w:name w:val="xl129"/>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ascii="Times New Roman" w:hAnsi="Times New Roman"/>
      <w:kern w:val="0"/>
      <w:sz w:val="24"/>
      <w:szCs w:val="24"/>
    </w:rPr>
  </w:style>
  <w:style w:type="paragraph" w:customStyle="1" w:styleId="xl130">
    <w:name w:val="xl130"/>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31">
    <w:name w:val="xl131"/>
    <w:basedOn w:val="a"/>
    <w:pPr>
      <w:widowControl/>
      <w:shd w:val="clear" w:color="auto" w:fill="FFFFFF"/>
      <w:suppressAutoHyphens w:val="0"/>
      <w:spacing w:before="100" w:after="100"/>
      <w:jc w:val="center"/>
      <w:textAlignment w:val="center"/>
    </w:pPr>
    <w:rPr>
      <w:rFonts w:ascii="Times New Roman" w:hAnsi="Times New Roman"/>
      <w:b/>
      <w:bCs/>
      <w:kern w:val="0"/>
      <w:sz w:val="24"/>
      <w:szCs w:val="24"/>
    </w:rPr>
  </w:style>
  <w:style w:type="paragraph" w:customStyle="1" w:styleId="xl132">
    <w:name w:val="xl132"/>
    <w:basedOn w:val="a"/>
    <w:pPr>
      <w:widowControl/>
      <w:shd w:val="clear" w:color="auto" w:fill="FFFFFF"/>
      <w:suppressAutoHyphens w:val="0"/>
      <w:spacing w:before="100" w:after="100"/>
      <w:jc w:val="center"/>
      <w:textAlignment w:val="center"/>
    </w:pPr>
    <w:rPr>
      <w:rFonts w:ascii="Times New Roman" w:hAnsi="Times New Roman"/>
      <w:b/>
      <w:bCs/>
      <w:kern w:val="0"/>
      <w:sz w:val="24"/>
      <w:szCs w:val="24"/>
    </w:rPr>
  </w:style>
  <w:style w:type="paragraph" w:customStyle="1" w:styleId="xl133">
    <w:name w:val="xl133"/>
    <w:basedOn w:val="a"/>
    <w:pPr>
      <w:widowControl/>
      <w:shd w:val="clear" w:color="auto" w:fill="FFFFFF"/>
      <w:suppressAutoHyphens w:val="0"/>
      <w:spacing w:before="100" w:after="100"/>
      <w:jc w:val="center"/>
      <w:textAlignment w:val="center"/>
    </w:pPr>
    <w:rPr>
      <w:rFonts w:ascii="Times New Roman" w:hAnsi="Times New Roman"/>
      <w:b/>
      <w:bCs/>
      <w:kern w:val="0"/>
      <w:sz w:val="24"/>
      <w:szCs w:val="24"/>
    </w:rPr>
  </w:style>
  <w:style w:type="paragraph" w:customStyle="1" w:styleId="xl134">
    <w:name w:val="xl134"/>
    <w:basedOn w:val="a"/>
    <w:pPr>
      <w:widowControl/>
      <w:shd w:val="clear" w:color="auto" w:fill="FFFFFF"/>
      <w:suppressAutoHyphens w:val="0"/>
      <w:spacing w:before="100" w:after="100"/>
      <w:jc w:val="center"/>
      <w:textAlignment w:val="center"/>
    </w:pPr>
    <w:rPr>
      <w:rFonts w:ascii="Times New Roman" w:hAnsi="Times New Roman"/>
      <w:b/>
      <w:bCs/>
      <w:kern w:val="0"/>
      <w:sz w:val="24"/>
      <w:szCs w:val="24"/>
    </w:rPr>
  </w:style>
  <w:style w:type="paragraph" w:customStyle="1" w:styleId="xl135">
    <w:name w:val="xl135"/>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ascii="Times New Roman" w:hAnsi="Times New Roman"/>
      <w:kern w:val="0"/>
      <w:sz w:val="24"/>
      <w:szCs w:val="24"/>
    </w:rPr>
  </w:style>
  <w:style w:type="paragraph" w:customStyle="1" w:styleId="xl136">
    <w:name w:val="xl136"/>
    <w:basedOn w:val="a"/>
    <w:pPr>
      <w:widowControl/>
      <w:shd w:val="clear" w:color="auto" w:fill="FFFFFF"/>
      <w:suppressAutoHyphens w:val="0"/>
      <w:spacing w:before="100" w:after="100"/>
      <w:textAlignment w:val="auto"/>
    </w:pPr>
    <w:rPr>
      <w:rFonts w:ascii="Times New Roman" w:hAnsi="Times New Roman"/>
      <w:kern w:val="0"/>
      <w:sz w:val="24"/>
      <w:szCs w:val="24"/>
    </w:rPr>
  </w:style>
  <w:style w:type="paragraph" w:customStyle="1" w:styleId="xl137">
    <w:name w:val="xl137"/>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38">
    <w:name w:val="xl138"/>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39">
    <w:name w:val="xl139"/>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40">
    <w:name w:val="xl140"/>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41">
    <w:name w:val="xl141"/>
    <w:basedOn w:val="a"/>
    <w:pPr>
      <w:widowControl/>
      <w:suppressAutoHyphens w:val="0"/>
      <w:spacing w:before="100" w:after="100"/>
      <w:jc w:val="center"/>
      <w:textAlignment w:val="center"/>
    </w:pPr>
    <w:rPr>
      <w:rFonts w:ascii="Times New Roman" w:hAnsi="Times New Roman"/>
      <w:kern w:val="0"/>
      <w:sz w:val="24"/>
      <w:szCs w:val="24"/>
    </w:rPr>
  </w:style>
  <w:style w:type="paragraph" w:customStyle="1" w:styleId="xl142">
    <w:name w:val="xl142"/>
    <w:basedOn w:val="a"/>
    <w:pPr>
      <w:widowControl/>
      <w:suppressAutoHyphens w:val="0"/>
      <w:spacing w:before="100" w:after="100"/>
      <w:jc w:val="center"/>
      <w:textAlignment w:val="center"/>
    </w:pPr>
    <w:rPr>
      <w:rFonts w:ascii="Times New Roman" w:hAnsi="Times New Roman"/>
      <w:kern w:val="0"/>
      <w:sz w:val="24"/>
      <w:szCs w:val="24"/>
    </w:rPr>
  </w:style>
  <w:style w:type="paragraph" w:customStyle="1" w:styleId="xl143">
    <w:name w:val="xl143"/>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14"/>
      <w:szCs w:val="14"/>
    </w:rPr>
  </w:style>
  <w:style w:type="paragraph" w:customStyle="1" w:styleId="xl144">
    <w:name w:val="xl144"/>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45">
    <w:name w:val="xl145"/>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46">
    <w:name w:val="xl146"/>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ascii="Times New Roman" w:hAnsi="Times New Roman"/>
      <w:kern w:val="0"/>
      <w:sz w:val="24"/>
      <w:szCs w:val="24"/>
    </w:rPr>
  </w:style>
  <w:style w:type="paragraph" w:customStyle="1" w:styleId="xl147">
    <w:name w:val="xl147"/>
    <w:basedOn w:val="a"/>
    <w:pPr>
      <w:widowControl/>
      <w:shd w:val="clear" w:color="auto" w:fill="FFFFFF"/>
      <w:suppressAutoHyphens w:val="0"/>
      <w:spacing w:before="100" w:after="100"/>
      <w:textAlignment w:val="auto"/>
    </w:pPr>
    <w:rPr>
      <w:rFonts w:ascii="Times New Roman" w:hAnsi="Times New Roman"/>
      <w:kern w:val="0"/>
      <w:sz w:val="24"/>
      <w:szCs w:val="24"/>
    </w:rPr>
  </w:style>
  <w:style w:type="paragraph" w:customStyle="1" w:styleId="xl148">
    <w:name w:val="xl148"/>
    <w:basedOn w:val="a"/>
    <w:pPr>
      <w:widowControl/>
      <w:shd w:val="clear" w:color="auto" w:fill="FFFFFF"/>
      <w:suppressAutoHyphens w:val="0"/>
      <w:spacing w:before="100" w:after="100"/>
      <w:textAlignment w:val="auto"/>
    </w:pPr>
    <w:rPr>
      <w:rFonts w:ascii="Times New Roman" w:hAnsi="Times New Roman"/>
      <w:kern w:val="0"/>
      <w:sz w:val="24"/>
      <w:szCs w:val="24"/>
    </w:rPr>
  </w:style>
  <w:style w:type="paragraph" w:customStyle="1" w:styleId="xl149">
    <w:name w:val="xl149"/>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50">
    <w:name w:val="xl150"/>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51">
    <w:name w:val="xl151"/>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52">
    <w:name w:val="xl152"/>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b/>
      <w:bCs/>
      <w:kern w:val="0"/>
      <w:sz w:val="24"/>
      <w:szCs w:val="24"/>
    </w:rPr>
  </w:style>
  <w:style w:type="paragraph" w:customStyle="1" w:styleId="xl153">
    <w:name w:val="xl153"/>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b/>
      <w:bCs/>
      <w:kern w:val="0"/>
      <w:sz w:val="24"/>
      <w:szCs w:val="24"/>
    </w:rPr>
  </w:style>
  <w:style w:type="paragraph" w:customStyle="1" w:styleId="xl154">
    <w:name w:val="xl154"/>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55">
    <w:name w:val="xl155"/>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center"/>
    </w:pPr>
    <w:rPr>
      <w:rFonts w:ascii="Times New Roman" w:hAnsi="Times New Roman"/>
      <w:kern w:val="0"/>
      <w:sz w:val="24"/>
      <w:szCs w:val="24"/>
    </w:rPr>
  </w:style>
  <w:style w:type="paragraph" w:customStyle="1" w:styleId="xl156">
    <w:name w:val="xl156"/>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157">
    <w:name w:val="xl157"/>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158">
    <w:name w:val="xl158"/>
    <w:basedOn w:val="a"/>
    <w:pPr>
      <w:widowControl/>
      <w:shd w:val="clear" w:color="auto" w:fill="FFFFFF"/>
      <w:suppressAutoHyphens w:val="0"/>
      <w:spacing w:before="100" w:after="100"/>
      <w:textAlignment w:val="center"/>
    </w:pPr>
    <w:rPr>
      <w:rFonts w:ascii="Times New Roman" w:hAnsi="Times New Roman"/>
      <w:kern w:val="0"/>
      <w:sz w:val="24"/>
      <w:szCs w:val="24"/>
    </w:rPr>
  </w:style>
  <w:style w:type="paragraph" w:customStyle="1" w:styleId="xl159">
    <w:name w:val="xl159"/>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0">
    <w:name w:val="xl160"/>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1">
    <w:name w:val="xl161"/>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2">
    <w:name w:val="xl162"/>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3">
    <w:name w:val="xl163"/>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4">
    <w:name w:val="xl164"/>
    <w:basedOn w:val="a"/>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kern w:val="0"/>
      <w:sz w:val="24"/>
      <w:szCs w:val="24"/>
    </w:rPr>
  </w:style>
  <w:style w:type="paragraph" w:customStyle="1" w:styleId="xl165">
    <w:name w:val="xl165"/>
    <w:basedOn w:val="a"/>
    <w:pPr>
      <w:widowControl/>
      <w:suppressAutoHyphens w:val="0"/>
      <w:spacing w:before="100" w:after="100"/>
      <w:jc w:val="center"/>
      <w:textAlignment w:val="center"/>
    </w:pPr>
    <w:rPr>
      <w:rFonts w:ascii="Times New Roman" w:hAnsi="Times New Roman"/>
      <w:kern w:val="0"/>
      <w:sz w:val="24"/>
      <w:szCs w:val="24"/>
    </w:rPr>
  </w:style>
  <w:style w:type="paragraph" w:customStyle="1" w:styleId="xl166">
    <w:name w:val="xl166"/>
    <w:basedOn w:val="a"/>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7">
    <w:name w:val="xl167"/>
    <w:basedOn w:val="a"/>
    <w:pPr>
      <w:widowControl/>
      <w:shd w:val="clear" w:color="auto" w:fill="FFFFFF"/>
      <w:suppressAutoHyphens w:val="0"/>
      <w:spacing w:before="100" w:after="100"/>
      <w:jc w:val="center"/>
      <w:textAlignment w:val="center"/>
    </w:pPr>
    <w:rPr>
      <w:rFonts w:ascii="Times New Roman" w:hAnsi="Times New Roman"/>
      <w:kern w:val="0"/>
      <w:sz w:val="24"/>
      <w:szCs w:val="24"/>
    </w:rPr>
  </w:style>
  <w:style w:type="paragraph" w:customStyle="1" w:styleId="xl168">
    <w:name w:val="xl168"/>
    <w:basedOn w:val="a"/>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kern w:val="0"/>
      <w:sz w:val="24"/>
      <w:szCs w:val="24"/>
    </w:rPr>
  </w:style>
  <w:style w:type="paragraph" w:customStyle="1" w:styleId="xl169">
    <w:name w:val="xl169"/>
    <w:basedOn w:val="a"/>
    <w:pPr>
      <w:widowControl/>
      <w:suppressAutoHyphens w:val="0"/>
      <w:spacing w:before="100" w:after="100"/>
      <w:jc w:val="center"/>
      <w:textAlignment w:val="center"/>
    </w:pPr>
    <w:rPr>
      <w:rFonts w:ascii="Times New Roman" w:hAnsi="Times New Roman"/>
      <w:kern w:val="0"/>
      <w:sz w:val="24"/>
      <w:szCs w:val="24"/>
    </w:rPr>
  </w:style>
  <w:style w:type="paragraph" w:customStyle="1" w:styleId="xl170">
    <w:name w:val="xl170"/>
    <w:basedOn w:val="a"/>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kern w:val="0"/>
      <w:sz w:val="24"/>
      <w:szCs w:val="24"/>
    </w:rPr>
  </w:style>
  <w:style w:type="paragraph" w:customStyle="1" w:styleId="xl171">
    <w:name w:val="xl171"/>
    <w:basedOn w:val="a"/>
    <w:pPr>
      <w:widowControl/>
      <w:suppressAutoHyphens w:val="0"/>
      <w:spacing w:before="100" w:after="100"/>
      <w:jc w:val="center"/>
      <w:textAlignment w:val="center"/>
    </w:pPr>
    <w:rPr>
      <w:rFonts w:ascii="Times New Roman" w:hAnsi="Times New Roman"/>
      <w:kern w:val="0"/>
      <w:sz w:val="24"/>
      <w:szCs w:val="24"/>
    </w:rPr>
  </w:style>
  <w:style w:type="numbering" w:customStyle="1" w:styleId="WWOutlineListStyle16">
    <w:name w:val="WW_OutlineListStyle_16"/>
    <w:basedOn w:val="a2"/>
    <w:pPr>
      <w:numPr>
        <w:numId w:val="2"/>
      </w:numPr>
    </w:pPr>
  </w:style>
  <w:style w:type="numbering" w:customStyle="1" w:styleId="WWOutlineListStyle15">
    <w:name w:val="WW_OutlineListStyle_15"/>
    <w:basedOn w:val="a2"/>
    <w:pPr>
      <w:numPr>
        <w:numId w:val="3"/>
      </w:numPr>
    </w:pPr>
  </w:style>
  <w:style w:type="numbering" w:customStyle="1" w:styleId="WWOutlineListStyle14">
    <w:name w:val="WW_OutlineListStyle_14"/>
    <w:basedOn w:val="a2"/>
    <w:pPr>
      <w:numPr>
        <w:numId w:val="4"/>
      </w:numPr>
    </w:pPr>
  </w:style>
  <w:style w:type="numbering" w:customStyle="1" w:styleId="WWOutlineListStyle13">
    <w:name w:val="WW_OutlineListStyle_13"/>
    <w:basedOn w:val="a2"/>
    <w:pPr>
      <w:numPr>
        <w:numId w:val="5"/>
      </w:numPr>
    </w:pPr>
  </w:style>
  <w:style w:type="numbering" w:customStyle="1" w:styleId="WWOutlineListStyle12">
    <w:name w:val="WW_OutlineListStyle_12"/>
    <w:basedOn w:val="a2"/>
    <w:pPr>
      <w:numPr>
        <w:numId w:val="6"/>
      </w:numPr>
    </w:pPr>
  </w:style>
  <w:style w:type="numbering" w:customStyle="1" w:styleId="WWOutlineListStyle11">
    <w:name w:val="WW_OutlineListStyle_11"/>
    <w:basedOn w:val="a2"/>
    <w:pPr>
      <w:numPr>
        <w:numId w:val="7"/>
      </w:numPr>
    </w:pPr>
  </w:style>
  <w:style w:type="numbering" w:customStyle="1" w:styleId="WWOutlineListStyle10">
    <w:name w:val="WW_OutlineListStyle_10"/>
    <w:basedOn w:val="a2"/>
    <w:pPr>
      <w:numPr>
        <w:numId w:val="8"/>
      </w:numPr>
    </w:pPr>
  </w:style>
  <w:style w:type="numbering" w:customStyle="1" w:styleId="WWOutlineListStyle9">
    <w:name w:val="WW_OutlineListStyle_9"/>
    <w:basedOn w:val="a2"/>
    <w:pPr>
      <w:numPr>
        <w:numId w:val="9"/>
      </w:numPr>
    </w:pPr>
  </w:style>
  <w:style w:type="numbering" w:customStyle="1" w:styleId="WWOutlineListStyle8">
    <w:name w:val="WW_OutlineListStyle_8"/>
    <w:basedOn w:val="a2"/>
    <w:pPr>
      <w:numPr>
        <w:numId w:val="10"/>
      </w:numPr>
    </w:pPr>
  </w:style>
  <w:style w:type="numbering" w:customStyle="1" w:styleId="WWOutlineListStyle7">
    <w:name w:val="WW_OutlineListStyle_7"/>
    <w:basedOn w:val="a2"/>
    <w:pPr>
      <w:numPr>
        <w:numId w:val="11"/>
      </w:numPr>
    </w:pPr>
  </w:style>
  <w:style w:type="numbering" w:customStyle="1" w:styleId="WWOutlineListStyle6">
    <w:name w:val="WW_OutlineListStyle_6"/>
    <w:basedOn w:val="a2"/>
    <w:pPr>
      <w:numPr>
        <w:numId w:val="12"/>
      </w:numPr>
    </w:pPr>
  </w:style>
  <w:style w:type="numbering" w:customStyle="1" w:styleId="Outline">
    <w:name w:val="Outline"/>
    <w:basedOn w:val="a2"/>
    <w:pPr>
      <w:numPr>
        <w:numId w:val="13"/>
      </w:numPr>
    </w:pPr>
  </w:style>
  <w:style w:type="numbering" w:customStyle="1" w:styleId="WWOutlineListStyle5">
    <w:name w:val="WW_OutlineListStyle_5"/>
    <w:basedOn w:val="a2"/>
    <w:pPr>
      <w:numPr>
        <w:numId w:val="14"/>
      </w:numPr>
    </w:pPr>
  </w:style>
  <w:style w:type="numbering" w:customStyle="1" w:styleId="WWOutlineListStyle4">
    <w:name w:val="WW_OutlineListStyle_4"/>
    <w:basedOn w:val="a2"/>
    <w:pPr>
      <w:numPr>
        <w:numId w:val="15"/>
      </w:numPr>
    </w:pPr>
  </w:style>
  <w:style w:type="numbering" w:customStyle="1" w:styleId="WWOutlineListStyle3">
    <w:name w:val="WW_OutlineListStyle_3"/>
    <w:basedOn w:val="a2"/>
    <w:pPr>
      <w:numPr>
        <w:numId w:val="16"/>
      </w:numPr>
    </w:pPr>
  </w:style>
  <w:style w:type="numbering" w:customStyle="1" w:styleId="WWOutlineListStyle2">
    <w:name w:val="WW_OutlineListStyle_2"/>
    <w:basedOn w:val="a2"/>
    <w:pPr>
      <w:numPr>
        <w:numId w:val="17"/>
      </w:numPr>
    </w:pPr>
  </w:style>
  <w:style w:type="numbering" w:customStyle="1" w:styleId="WWOutlineListStyle1">
    <w:name w:val="WW_OutlineListStyle_1"/>
    <w:basedOn w:val="a2"/>
    <w:pPr>
      <w:numPr>
        <w:numId w:val="18"/>
      </w:numPr>
    </w:pPr>
  </w:style>
  <w:style w:type="numbering" w:customStyle="1" w:styleId="WWOutlineListStyle">
    <w:name w:val="WW_OutlineListStyle"/>
    <w:basedOn w:val="a2"/>
    <w:pPr>
      <w:numPr>
        <w:numId w:val="19"/>
      </w:numPr>
    </w:pPr>
  </w:style>
  <w:style w:type="numbering" w:customStyle="1" w:styleId="WWNum1">
    <w:name w:val="WWNum1"/>
    <w:basedOn w:val="a2"/>
    <w:pPr>
      <w:numPr>
        <w:numId w:val="20"/>
      </w:numPr>
    </w:pPr>
  </w:style>
  <w:style w:type="numbering" w:customStyle="1" w:styleId="WWNum2">
    <w:name w:val="WWNum2"/>
    <w:basedOn w:val="a2"/>
    <w:pPr>
      <w:numPr>
        <w:numId w:val="21"/>
      </w:numPr>
    </w:pPr>
  </w:style>
  <w:style w:type="numbering" w:customStyle="1" w:styleId="WWNum3">
    <w:name w:val="WWNum3"/>
    <w:basedOn w:val="a2"/>
    <w:pPr>
      <w:numPr>
        <w:numId w:val="22"/>
      </w:numPr>
    </w:pPr>
  </w:style>
  <w:style w:type="numbering" w:customStyle="1" w:styleId="WWNum4">
    <w:name w:val="WWNum4"/>
    <w:basedOn w:val="a2"/>
    <w:pPr>
      <w:numPr>
        <w:numId w:val="23"/>
      </w:numPr>
    </w:pPr>
  </w:style>
  <w:style w:type="numbering" w:customStyle="1" w:styleId="WWNum5">
    <w:name w:val="WWNum5"/>
    <w:basedOn w:val="a2"/>
    <w:pPr>
      <w:numPr>
        <w:numId w:val="24"/>
      </w:numPr>
    </w:pPr>
  </w:style>
  <w:style w:type="numbering" w:customStyle="1" w:styleId="WWNum6">
    <w:name w:val="WWNum6"/>
    <w:basedOn w:val="a2"/>
    <w:pPr>
      <w:numPr>
        <w:numId w:val="25"/>
      </w:numPr>
    </w:pPr>
  </w:style>
  <w:style w:type="numbering" w:customStyle="1" w:styleId="WW8Num6">
    <w:name w:val="WW8Num6"/>
    <w:basedOn w:val="a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1621</Words>
  <Characters>9242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Сугак Виталий Григорьевич</dc:creator>
  <cp:lastModifiedBy>Короткова Надежда Сергеевна</cp:lastModifiedBy>
  <cp:revision>4</cp:revision>
  <cp:lastPrinted>2022-02-10T13:11:00Z</cp:lastPrinted>
  <dcterms:created xsi:type="dcterms:W3CDTF">2022-02-25T10:04:00Z</dcterms:created>
  <dcterms:modified xsi:type="dcterms:W3CDTF">2022-03-05T07:39:00Z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Diavolic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